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4B1F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附件：</w:t>
      </w:r>
    </w:p>
    <w:p w14:paraId="289DAD6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</w:rPr>
        <w:t>报价函</w:t>
      </w:r>
    </w:p>
    <w:tbl>
      <w:tblPr>
        <w:tblStyle w:val="4"/>
        <w:tblpPr w:leftFromText="180" w:rightFromText="180" w:vertAnchor="text" w:horzAnchor="page" w:tblpX="1369" w:tblpY="318"/>
        <w:tblOverlap w:val="never"/>
        <w:tblW w:w="952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4378"/>
        <w:gridCol w:w="490"/>
        <w:gridCol w:w="610"/>
        <w:gridCol w:w="1160"/>
        <w:gridCol w:w="2351"/>
      </w:tblGrid>
      <w:tr w14:paraId="16308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5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0D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6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2026年度学院30周年成果展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  <w:t>视频拍摄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服务报价函</w:t>
            </w:r>
          </w:p>
        </w:tc>
      </w:tr>
      <w:tr w14:paraId="16DC5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5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62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3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CD4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30周年成果展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视频拍摄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服务内容</w:t>
            </w:r>
          </w:p>
        </w:tc>
        <w:tc>
          <w:tcPr>
            <w:tcW w:w="4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A7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6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B6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D3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不含税报价（单位：元）</w:t>
            </w:r>
          </w:p>
        </w:tc>
        <w:tc>
          <w:tcPr>
            <w:tcW w:w="23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53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31D6D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7" w:hRule="atLeast"/>
        </w:trPr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FF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65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前期策划：包括需求沟通、实地调研、文案策划、拍摄计划制定、演出人员选定；</w:t>
            </w:r>
          </w:p>
          <w:p w14:paraId="1B054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拍摄执行：涵盖素材拍摄、人物采访、无人机拍摄、特殊场景拍摄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多机位拍摄、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AI后期制作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（配备专业摄像师、高清摄像机）；</w:t>
            </w:r>
          </w:p>
          <w:p w14:paraId="53FD5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后期制作：含画面剪辑、字幕添加、特效制作、调色处理、音频处理、包装设计；</w:t>
            </w:r>
          </w:p>
          <w:p w14:paraId="76E86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桂林技师学院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30周年成果展宣传视频1/条。（时长8分钟）；</w:t>
            </w:r>
          </w:p>
          <w:p w14:paraId="274B6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以上1-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项每一项要求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服务周期内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服务不少于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次，并须达到本项目控制标准。</w:t>
            </w:r>
          </w:p>
        </w:tc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FD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条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9C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91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A1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本项目服务要求及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内容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标准按合同主条款执行。</w:t>
            </w:r>
          </w:p>
          <w:p w14:paraId="5C5DF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36BFB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7FD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89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BE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  <w:t xml:space="preserve">报价人民币大写：    </w:t>
            </w:r>
          </w:p>
        </w:tc>
      </w:tr>
    </w:tbl>
    <w:p w14:paraId="3A46A92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" w:hAnsi="仿宋" w:eastAsia="仿宋" w:cs="仿宋"/>
          <w:sz w:val="32"/>
          <w:szCs w:val="32"/>
        </w:rPr>
      </w:pPr>
    </w:p>
    <w:p w14:paraId="3AE42334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报价单位：（公章）</w:t>
      </w:r>
    </w:p>
    <w:p w14:paraId="0BA2FF4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法人（或授权委托人）签字：</w:t>
      </w:r>
    </w:p>
    <w:p w14:paraId="25648C7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0" w:firstLineChars="175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日</w:t>
      </w:r>
    </w:p>
    <w:p w14:paraId="722025A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62511"/>
    <w:rsid w:val="0706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next w:val="1"/>
    <w:autoRedefine/>
    <w:qFormat/>
    <w:uiPriority w:val="0"/>
    <w:pPr>
      <w:spacing w:before="25" w:after="25"/>
      <w:jc w:val="left"/>
    </w:pPr>
    <w:rPr>
      <w:bCs/>
      <w:spacing w:val="10"/>
    </w:r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2026-10-14T02:25:00Z</dcterms:created>
  <dc:creator>比巴卜</dc:creator>
  <cp:lastModifiedBy>比巴卜</cp:lastModifiedBy>
  <dcterms:modified xsi:type="dcterms:W3CDTF">2026-10-14T02:26:04Z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85A137CC5DCE452CB1792EB5280F0D01_11</vt:lpwstr>
  </property>
  <property fmtid="{D5CDD505-2E9C-101B-9397-08002B2CF9AE}" pid="4" name="KSOTemplateDocerSaveRecord">
    <vt:lpwstr>eyJoZGlkIjoiNjhjYjRiNzA4ZmQ2OWZlZTkxZWYzMjg3NzlmZWI3OWEiLCJ1c2VySWQiOiIyMTUzODI1MzgifQ==</vt:lpwstr>
  </property>
</Properties>
</file>