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68251">
      <w:pPr>
        <w:rPr>
          <w:b/>
          <w:sz w:val="30"/>
          <w:szCs w:val="30"/>
        </w:rPr>
      </w:pPr>
      <w:r>
        <w:rPr>
          <w:rFonts w:hint="eastAsia"/>
        </w:rPr>
        <w:t xml:space="preserve">                                                </w:t>
      </w:r>
      <w:r>
        <w:rPr>
          <w:rFonts w:hint="eastAsia"/>
          <w:b/>
          <w:sz w:val="30"/>
          <w:szCs w:val="30"/>
        </w:rPr>
        <w:t xml:space="preserve">  采购需求</w:t>
      </w:r>
    </w:p>
    <w:tbl>
      <w:tblPr>
        <w:tblStyle w:val="34"/>
        <w:tblpPr w:leftFromText="180" w:rightFromText="180" w:vertAnchor="text" w:tblpXSpec="center" w:tblpY="1"/>
        <w:tblOverlap w:val="never"/>
        <w:tblW w:w="48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53"/>
        <w:gridCol w:w="1190"/>
        <w:gridCol w:w="8927"/>
        <w:gridCol w:w="1544"/>
        <w:gridCol w:w="1486"/>
      </w:tblGrid>
      <w:tr w14:paraId="6BFA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02" w:type="pct"/>
            <w:vAlign w:val="center"/>
          </w:tcPr>
          <w:p w14:paraId="22AA8A27">
            <w:pPr>
              <w:widowControl/>
              <w:spacing w:line="340" w:lineRule="exact"/>
              <w:jc w:val="center"/>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序号</w:t>
            </w:r>
          </w:p>
        </w:tc>
        <w:tc>
          <w:tcPr>
            <w:tcW w:w="434" w:type="pct"/>
            <w:vAlign w:val="center"/>
          </w:tcPr>
          <w:p w14:paraId="7694F201">
            <w:pPr>
              <w:widowControl/>
              <w:spacing w:line="340" w:lineRule="exact"/>
              <w:jc w:val="center"/>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项目名称</w:t>
            </w:r>
          </w:p>
        </w:tc>
        <w:tc>
          <w:tcPr>
            <w:tcW w:w="3256" w:type="pct"/>
            <w:vAlign w:val="center"/>
          </w:tcPr>
          <w:p w14:paraId="0EAD1D10">
            <w:pPr>
              <w:widowControl/>
              <w:spacing w:line="340" w:lineRule="exact"/>
              <w:jc w:val="center"/>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技术参数及其性能（配置）要求</w:t>
            </w:r>
          </w:p>
        </w:tc>
        <w:tc>
          <w:tcPr>
            <w:tcW w:w="563" w:type="pct"/>
            <w:vAlign w:val="center"/>
          </w:tcPr>
          <w:p w14:paraId="5EA2ECFC">
            <w:pPr>
              <w:widowControl/>
              <w:spacing w:line="340" w:lineRule="exact"/>
              <w:jc w:val="center"/>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数量</w:t>
            </w:r>
          </w:p>
        </w:tc>
        <w:tc>
          <w:tcPr>
            <w:tcW w:w="542" w:type="pct"/>
            <w:vAlign w:val="center"/>
          </w:tcPr>
          <w:p w14:paraId="4AADEF4B">
            <w:pPr>
              <w:widowControl/>
              <w:spacing w:line="340" w:lineRule="exact"/>
              <w:jc w:val="center"/>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单位</w:t>
            </w:r>
          </w:p>
        </w:tc>
      </w:tr>
      <w:tr w14:paraId="7B1A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02" w:type="pct"/>
            <w:vAlign w:val="center"/>
          </w:tcPr>
          <w:p w14:paraId="064AF56B">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434" w:type="pct"/>
            <w:vAlign w:val="center"/>
          </w:tcPr>
          <w:p w14:paraId="7428455B">
            <w:pPr>
              <w:jc w:val="center"/>
              <w:rPr>
                <w:rFonts w:ascii="宋体" w:hAnsi="宋体" w:eastAsia="宋体" w:cs="宋体"/>
                <w:color w:val="000000"/>
                <w:sz w:val="18"/>
                <w:szCs w:val="18"/>
              </w:rPr>
            </w:pPr>
            <w:bookmarkStart w:id="0" w:name="OLE_LINK7"/>
            <w:bookmarkStart w:id="1" w:name="OLE_LINK8"/>
            <w:r>
              <w:rPr>
                <w:rFonts w:hint="eastAsia"/>
                <w:color w:val="000000"/>
                <w:sz w:val="18"/>
                <w:szCs w:val="18"/>
              </w:rPr>
              <w:t>专业图形工作站</w:t>
            </w:r>
            <w:bookmarkEnd w:id="0"/>
            <w:bookmarkEnd w:id="1"/>
          </w:p>
        </w:tc>
        <w:tc>
          <w:tcPr>
            <w:tcW w:w="3256" w:type="pct"/>
            <w:vAlign w:val="center"/>
          </w:tcPr>
          <w:p w14:paraId="157CB17A">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1、处理器：Intel Core I5-14400（10核16线程,最高睿频4.7GHz）；</w:t>
            </w:r>
          </w:p>
          <w:p w14:paraId="23FB84F6">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2、内存：32G DDR4内存，4个内存插槽，最大内存支持128G；</w:t>
            </w:r>
          </w:p>
          <w:p w14:paraId="16DA714C">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3、硬盘：≥512G M.2 SSD固态硬盘机箱可扩展2个3.5"硬盘槽位；</w:t>
            </w:r>
          </w:p>
          <w:p w14:paraId="56C12CDE">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★4、显卡：RTX 5060 8GB高性能独显；</w:t>
            </w:r>
          </w:p>
          <w:p w14:paraId="451F7A41">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5、网卡：集成千兆网卡；</w:t>
            </w:r>
          </w:p>
          <w:p w14:paraId="29A23D87">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6、接口：前置：1个USB-C、2个USB 3.2 G2、2个USB 3.2 G1，2个音频接口（其中1个二合一音频接口）；后置：4个USB接口，3个音频接口，1个HDMI、1个DP接口。</w:t>
            </w:r>
          </w:p>
          <w:p w14:paraId="55D353D0">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7、扩展槽：2个PCIe Genx16，2个PCIe Gen x1；</w:t>
            </w:r>
          </w:p>
          <w:p w14:paraId="51990094">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8、键盘、鼠标：标配原厂USB光电鼠标/防水键盘，支持键盘开机；</w:t>
            </w:r>
          </w:p>
          <w:p w14:paraId="757574A0">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★9、安全技术：配置USB管控功能，可以在BIOS底层实现对USB端口管控，仅识别USB键</w:t>
            </w:r>
            <w:bookmarkStart w:id="12" w:name="_GoBack"/>
            <w:bookmarkEnd w:id="12"/>
            <w:r>
              <w:rPr>
                <w:rFonts w:hint="eastAsia" w:cs="宋体" w:asciiTheme="minorEastAsia" w:hAnsiTheme="minorEastAsia"/>
                <w:color w:val="000000" w:themeColor="text1"/>
                <w:kern w:val="0"/>
                <w:sz w:val="18"/>
                <w:szCs w:val="18"/>
                <w14:textFill>
                  <w14:solidFill>
                    <w14:schemeClr w14:val="tx1"/>
                  </w14:solidFill>
                </w14:textFill>
              </w:rPr>
              <w:t>盘/鼠标设备，无法识别其它USB读取设备，有效防止数据泄露；</w:t>
            </w:r>
          </w:p>
          <w:p w14:paraId="56ADD463">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10、电源：配置≥500W节能电源，不低于90% 能效转换率；</w:t>
            </w:r>
          </w:p>
          <w:p w14:paraId="72B4F827">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★11、机箱：≥17L,提供充分的扩展空间，双路风道+多级接力式风扇设计，有效散热，降低噪音；</w:t>
            </w:r>
          </w:p>
          <w:p w14:paraId="5A6702AE">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★12、商用工作站产品，在官网或产品认证中证明投标机型为工作站产品 （提供产品彩页、或产品厂家官网截图或厂家证明材料并加盖投标人公章）。</w:t>
            </w:r>
          </w:p>
          <w:p w14:paraId="3BC89AEC">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13、原厂3年整机免费下一自然日上门服务（节假日无休），为保证服务质量，原厂需在本地有官方维修站，需官网可查为准；为保证货物交付质量，要求供货时提供原厂工程师交付服务，要求佩戴原厂工牌上门；投标产品生产厂商售后服务体系通过 CCCS 钻石五星认证 、通过 ISO27001 认证，投标时须提供上述认证证书复印件；为保证正品行货，如非产品生产厂家供货，供货时应提供所投产品的生产厂家的售后服务承诺书原件。                                                                                                                                                            ★14、配置23.8英寸液晶显示器，分辨率≥1920*1080,可设置低蓝光护眼功能，保护师生用眼健康；</w:t>
            </w:r>
          </w:p>
          <w:p w14:paraId="1528A88B">
            <w:pPr>
              <w:widowControl/>
              <w:jc w:val="left"/>
              <w:rPr>
                <w:rFonts w:cs="宋体" w:asciiTheme="minorEastAsia" w:hAnsiTheme="minorEastAsia"/>
                <w:color w:val="000000" w:themeColor="text1"/>
                <w:kern w:val="0"/>
                <w:sz w:val="18"/>
                <w:szCs w:val="18"/>
                <w14:textFill>
                  <w14:solidFill>
                    <w14:schemeClr w14:val="tx1"/>
                  </w14:solidFill>
                </w14:textFill>
              </w:rPr>
            </w:pPr>
            <w:bookmarkStart w:id="2" w:name="OLE_LINK19"/>
            <w:bookmarkStart w:id="3" w:name="OLE_LINK20"/>
            <w:r>
              <w:rPr>
                <w:rFonts w:hint="eastAsia" w:cs="宋体" w:asciiTheme="minorEastAsia" w:hAnsiTheme="minorEastAsia"/>
                <w:color w:val="000000" w:themeColor="text1"/>
                <w:kern w:val="0"/>
                <w:sz w:val="18"/>
                <w:szCs w:val="18"/>
                <w14:textFill>
                  <w14:solidFill>
                    <w14:schemeClr w14:val="tx1"/>
                  </w14:solidFill>
                </w14:textFill>
              </w:rPr>
              <w:t>★</w:t>
            </w:r>
            <w:bookmarkEnd w:id="2"/>
            <w:bookmarkEnd w:id="3"/>
            <w:r>
              <w:rPr>
                <w:rFonts w:hint="eastAsia" w:cs="宋体" w:asciiTheme="minorEastAsia" w:hAnsiTheme="minorEastAsia"/>
                <w:color w:val="000000" w:themeColor="text1"/>
                <w:kern w:val="0"/>
                <w:sz w:val="18"/>
                <w:szCs w:val="18"/>
                <w14:textFill>
                  <w14:solidFill>
                    <w14:schemeClr w14:val="tx1"/>
                  </w14:solidFill>
                </w14:textFill>
              </w:rPr>
              <w:t>15、软件提供原厂性能优化软件：针对主流的ISV软件进行优化（如AutoCAD、ANSYS、3DMax、Solidworks、Maya、Creo等），打开软件界面即可看到ISV软件的名称，方便使用；也可根据实际使用需求，对ISV软件进行手动调试优化；监控机器运行的实时负载（如处理器、内存、网络、硬盘、显卡等）；</w:t>
            </w:r>
          </w:p>
          <w:p w14:paraId="3DE890F2">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16、配置终端管理平台及电子教室软件，具备以下功能：</w:t>
            </w:r>
          </w:p>
          <w:p w14:paraId="3AEE92AD">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（一）终端管理平台：</w:t>
            </w:r>
          </w:p>
          <w:p w14:paraId="19895326">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1)平台软件需要安装在物理服务器，授权激活后无限期使用，无需部署其他组件，运维的方便简单。</w:t>
            </w:r>
          </w:p>
          <w:p w14:paraId="1190535A">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2)支持（BS架构）多重管理结构，使用浏览器远程访问管理主机和终端机，服务器终端机均有独立配置界面。</w:t>
            </w:r>
          </w:p>
          <w:p w14:paraId="5ADC1A1B">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★3)支持批量管理设置终端机计算机名、IP地址、分辨率等配置信息（竞标时提供此功能界面截图证明并加盖供应商公章）。</w:t>
            </w:r>
          </w:p>
          <w:p w14:paraId="70EDC811">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4)可以支持多种不同硬件配置，不同代的CPU，使用标准镜像。</w:t>
            </w:r>
          </w:p>
          <w:p w14:paraId="6BB4DBA3">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5)支持离线脱网运行，服务端断开不影响正常授课。</w:t>
            </w:r>
          </w:p>
          <w:p w14:paraId="78AF7DB4">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6)支持使用U盘/移动硬盘在脱机的情况下（完全没有网络）脱机恢复桌面。</w:t>
            </w:r>
          </w:p>
          <w:p w14:paraId="03DE3176">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7)支持管理维护双硬盘，支持NVME，M.2新型高速固态硬盘，同时兼容新老机型部署。</w:t>
            </w:r>
          </w:p>
          <w:p w14:paraId="514BFC9B">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8)支持边用边载的背景载入功能，可在正常使用的同时完成缓存载入，同一网络机器可互相分享数据，大幅减少网络传输中的重复数据，可以大幅提高传输效率。</w:t>
            </w:r>
          </w:p>
          <w:p w14:paraId="0B2FC24C">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9)支持自动更新，客户端上传更新完成后管理端可以自动分发给其他客户端，不影响正常使用。</w:t>
            </w:r>
          </w:p>
          <w:p w14:paraId="7CCFA8E5">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★10)支持多种系统的镜像切换，提供给不同桌面环境使用（竞标时提供此功能界面截图证明并加盖供应商公章）。</w:t>
            </w:r>
          </w:p>
          <w:p w14:paraId="245176C3">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11)支持收集终端硬件配置信息，硬件变更信息等</w:t>
            </w:r>
          </w:p>
          <w:p w14:paraId="085D20C7">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12)支持显示终端镜像模板软件列表，软件使用情况。</w:t>
            </w:r>
          </w:p>
          <w:p w14:paraId="0E8827B7">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13)支持U盘、网络等多种部署方式，适应各种网络环境减少对网络环境的调整。</w:t>
            </w:r>
          </w:p>
          <w:p w14:paraId="35887518">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14)支持.vhd虚拟盘格式，保证系统兼容性。</w:t>
            </w:r>
          </w:p>
          <w:p w14:paraId="4ED7391F">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★15)支持打印机模板管理功能（竞标时提供此功能界面截图证明并加盖供应商公章）。</w:t>
            </w:r>
          </w:p>
          <w:p w14:paraId="1EA9F16D">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★16)提供云桌面管理平台数据展示看板，提供各种硬件、软件、管理等数据信息可视化界面（竞标时提供此功能界面截图证明并加盖供应商公章）。</w:t>
            </w:r>
          </w:p>
          <w:p w14:paraId="5ADE1943">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（二）电子教室软件：</w:t>
            </w:r>
          </w:p>
          <w:p w14:paraId="67ED58AD">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1)支持教师演示，教师可对单一、部分或全体学生进行屏幕演示，全屏、窗口方式均可。</w:t>
            </w:r>
          </w:p>
          <w:p w14:paraId="24387FC9">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2)支持教师教学使用的辅助工具，突出显示项目、添加注释，添加批注等等。</w:t>
            </w:r>
          </w:p>
          <w:p w14:paraId="19B34A31">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3)支持视频广播或者网络影院，采用流媒体技术，实现播放的视频同步广播到学生机，且达到流畅无延时，支持常见的媒体音视频格式的高清视频。</w:t>
            </w:r>
          </w:p>
          <w:p w14:paraId="7540BDB5">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4)支持老师将指定学生的屏幕图像广播给其他所有学生，老师也能看到该指定学生的屏幕图像。</w:t>
            </w:r>
          </w:p>
          <w:p w14:paraId="7BF295EC">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5)支持分组管理；教师可以新建，删除，重命名分组，添加和删除分组中的成员，设置小组长。</w:t>
            </w:r>
          </w:p>
          <w:p w14:paraId="7CBCC140">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6)支持教师对学生进行分组，通过分组进行教学和小组讨论，提高教学效率，增强学生互动能力。</w:t>
            </w:r>
          </w:p>
          <w:p w14:paraId="7FC51C55">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7)支持教师机麦克风或其他输入设备的声音广播给学生。</w:t>
            </w:r>
          </w:p>
          <w:p w14:paraId="7D920821">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8)具备语音对讲功能；教师可以选择任意一名已登录学生与其进行双向语音交谈，除教师和此学生外，其他学生不会受到干扰，可以动态切换对讲对象。</w:t>
            </w:r>
          </w:p>
          <w:p w14:paraId="40F62F37">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9)具备文件分发功能；允许教师将教师机不同盘符中的目录或文件一起发送至生机的某目录下。</w:t>
            </w:r>
          </w:p>
          <w:p w14:paraId="6011058B">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10)支持学生直接将文件提交给老师。</w:t>
            </w:r>
          </w:p>
          <w:p w14:paraId="30C265F8">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11)具备上网限制与程序限制功能；通过各种策略的应用，设定受客户端不能连接互联网和不能使用指定程序。</w:t>
            </w:r>
          </w:p>
          <w:p w14:paraId="22843848">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12)支持教师机将本地的操作和讲解过程录制为ASF录像文件，可以用系统 自带的播放器直接播放。</w:t>
            </w:r>
          </w:p>
          <w:p w14:paraId="64A792A0">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13)学生端屏幕录制、回放：学生端接收教师端广播的时候可以自动录制教师机广播教学的过程，课后可以重复观看学习。</w:t>
            </w:r>
          </w:p>
          <w:p w14:paraId="1FE5B7F2">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14)支持教师端远程开机，关机，重启，全体黑屏等操作。</w:t>
            </w:r>
          </w:p>
          <w:p w14:paraId="6EEEB73D">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15)支持24个频道以上的划分，一个教师可对单个班级或多个班级同时上课；多个教师可同时对多个班级进行不同内容的教学。</w:t>
            </w:r>
          </w:p>
          <w:p w14:paraId="5BACDBC1">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16)支持学生端属性查看；教师可以获取学生端计算机的名称、登录名和其它常用信息，并可以列出学生端的应用程序、进程和进程 ID，教师还可以远程终止学生端的进程。</w:t>
            </w:r>
          </w:p>
          <w:p w14:paraId="57E03B04">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17)随堂小考：教师启动快速的单题考试或随堂调查，限定考试时间，学生答题后立即给出结果，结果显示学生答案柱状图分析和答题时间，可作为抢答依据。</w:t>
            </w:r>
          </w:p>
          <w:p w14:paraId="12C98305">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18)提供学生名单签到管理工具，为软件和考试模块提供实名验证。</w:t>
            </w:r>
          </w:p>
          <w:p w14:paraId="76FF3E3D">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19)班级模型：有单独的管理界面，实现对班级模型的统一管理，并能够导入、导出，调用不同网络教室中的班级模型。</w:t>
            </w:r>
          </w:p>
        </w:tc>
        <w:tc>
          <w:tcPr>
            <w:tcW w:w="563" w:type="pct"/>
            <w:vAlign w:val="center"/>
          </w:tcPr>
          <w:p w14:paraId="1524C142">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w:t>
            </w:r>
          </w:p>
        </w:tc>
        <w:tc>
          <w:tcPr>
            <w:tcW w:w="542" w:type="pct"/>
            <w:vAlign w:val="center"/>
          </w:tcPr>
          <w:p w14:paraId="390FA71E">
            <w:pPr>
              <w:widowControl/>
              <w:spacing w:line="3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套</w:t>
            </w:r>
          </w:p>
        </w:tc>
      </w:tr>
      <w:tr w14:paraId="3107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0" w:hRule="atLeast"/>
          <w:jc w:val="center"/>
        </w:trPr>
        <w:tc>
          <w:tcPr>
            <w:tcW w:w="202" w:type="pct"/>
            <w:vAlign w:val="center"/>
          </w:tcPr>
          <w:p w14:paraId="2D24763A">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w:t>
            </w:r>
          </w:p>
        </w:tc>
        <w:tc>
          <w:tcPr>
            <w:tcW w:w="434" w:type="pct"/>
            <w:vAlign w:val="center"/>
          </w:tcPr>
          <w:p w14:paraId="11A825AA">
            <w:pPr>
              <w:jc w:val="center"/>
              <w:rPr>
                <w:rFonts w:ascii="宋体" w:hAnsi="宋体" w:eastAsia="宋体" w:cs="宋体"/>
                <w:color w:val="000000"/>
                <w:sz w:val="18"/>
                <w:szCs w:val="18"/>
              </w:rPr>
            </w:pPr>
            <w:r>
              <w:rPr>
                <w:rFonts w:hint="eastAsia"/>
                <w:color w:val="000000"/>
                <w:sz w:val="18"/>
                <w:szCs w:val="18"/>
              </w:rPr>
              <w:t>六边桌</w:t>
            </w:r>
          </w:p>
        </w:tc>
        <w:tc>
          <w:tcPr>
            <w:tcW w:w="3256" w:type="pct"/>
            <w:vAlign w:val="center"/>
          </w:tcPr>
          <w:p w14:paraId="69420D22">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六角拼桌规格(mm)：W2000*D2000*H750mm带机箱，钢木结合，颜色可选</w:t>
            </w:r>
          </w:p>
          <w:p w14:paraId="73E82FDE">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一 ★1、桌面采用25厘厚优质采用ENF级实木颗粒板（刨花板）需符合GB/T 4897-2015《刨花板》GB/T 17657-2022《人造板及饰面人造板理化性能试验方法》GB 18580-2017《室内装饰装修材料人造板及其制品中甲醛释放限量》GB/T 39600-2021《人造板及其制品甲醛释放量分级》GB/T 21510-2024《纳米无机材料抗菌性能检测方法及评价》JC/T 2039-2010《抗菌防霉木质装饰板》甲醛释放量(气候箱法)ENF级≤0.025mg/m³、防霉菌性能0级、耐高温性能无裂纹、①其尺寸偏差、外观质量均检测合格</w:t>
            </w:r>
            <w:r>
              <w:rPr>
                <w:rFonts w:cs="宋体" w:asciiTheme="minorEastAsia" w:hAnsiTheme="minorEastAsia"/>
                <w:color w:val="000000" w:themeColor="text1"/>
                <w:kern w:val="0"/>
                <w:sz w:val="18"/>
                <w:szCs w:val="18"/>
                <w14:textFill>
                  <w14:solidFill>
                    <w14:schemeClr w14:val="tx1"/>
                  </w14:solidFill>
                </w14:textFill>
              </w:rPr>
              <w:t>:</w:t>
            </w:r>
            <w:r>
              <w:rPr>
                <w:rFonts w:hint="eastAsia" w:cs="宋体" w:asciiTheme="minorEastAsia" w:hAnsiTheme="minorEastAsia"/>
                <w:color w:val="000000" w:themeColor="text1"/>
                <w:kern w:val="0"/>
                <w:sz w:val="18"/>
                <w:szCs w:val="18"/>
                <w14:textFill>
                  <w14:solidFill>
                    <w14:schemeClr w14:val="tx1"/>
                  </w14:solidFill>
                </w14:textFill>
              </w:rPr>
              <w:t>②含水率≦</w:t>
            </w:r>
            <w:r>
              <w:rPr>
                <w:rFonts w:cs="宋体" w:asciiTheme="minorEastAsia" w:hAnsiTheme="minorEastAsia"/>
                <w:color w:val="000000" w:themeColor="text1"/>
                <w:kern w:val="0"/>
                <w:sz w:val="18"/>
                <w:szCs w:val="18"/>
                <w14:textFill>
                  <w14:solidFill>
                    <w14:schemeClr w14:val="tx1"/>
                  </w14:solidFill>
                </w14:textFill>
              </w:rPr>
              <w:t>8%</w:t>
            </w:r>
            <w:r>
              <w:rPr>
                <w:rFonts w:hint="eastAsia" w:cs="宋体" w:asciiTheme="minorEastAsia" w:hAnsiTheme="minorEastAsia"/>
                <w:color w:val="000000" w:themeColor="text1"/>
                <w:kern w:val="0"/>
                <w:sz w:val="18"/>
                <w:szCs w:val="18"/>
                <w14:textFill>
                  <w14:solidFill>
                    <w14:schemeClr w14:val="tx1"/>
                  </w14:solidFill>
                </w14:textFill>
              </w:rPr>
              <w:t>；③板内密度偏差</w:t>
            </w:r>
            <w:r>
              <w:rPr>
                <w:rFonts w:cs="宋体" w:asciiTheme="minorEastAsia" w:hAnsiTheme="minorEastAsia"/>
                <w:color w:val="000000" w:themeColor="text1"/>
                <w:kern w:val="0"/>
                <w:sz w:val="18"/>
                <w:szCs w:val="18"/>
                <w14:textFill>
                  <w14:solidFill>
                    <w14:schemeClr w14:val="tx1"/>
                  </w14:solidFill>
                </w14:textFill>
              </w:rPr>
              <w:t>:±10%</w:t>
            </w:r>
            <w:r>
              <w:rPr>
                <w:rFonts w:hint="eastAsia" w:cs="宋体" w:asciiTheme="minorEastAsia" w:hAnsiTheme="minorEastAsia"/>
                <w:color w:val="000000" w:themeColor="text1"/>
                <w:kern w:val="0"/>
                <w:sz w:val="18"/>
                <w:szCs w:val="18"/>
                <w14:textFill>
                  <w14:solidFill>
                    <w14:schemeClr w14:val="tx1"/>
                  </w14:solidFill>
                </w14:textFill>
              </w:rPr>
              <w:t>；④静曲强度≧</w:t>
            </w:r>
            <w:r>
              <w:rPr>
                <w:rFonts w:cs="宋体" w:asciiTheme="minorEastAsia" w:hAnsiTheme="minorEastAsia"/>
                <w:color w:val="000000" w:themeColor="text1"/>
                <w:kern w:val="0"/>
                <w:sz w:val="18"/>
                <w:szCs w:val="18"/>
                <w14:textFill>
                  <w14:solidFill>
                    <w14:schemeClr w14:val="tx1"/>
                  </w14:solidFill>
                </w14:textFill>
              </w:rPr>
              <w:t>10.5MPa</w:t>
            </w:r>
            <w:r>
              <w:rPr>
                <w:rFonts w:hint="eastAsia" w:cs="宋体" w:asciiTheme="minorEastAsia" w:hAnsiTheme="minorEastAsia"/>
                <w:color w:val="000000" w:themeColor="text1"/>
                <w:kern w:val="0"/>
                <w:sz w:val="18"/>
                <w:szCs w:val="18"/>
                <w14:textFill>
                  <w14:solidFill>
                    <w14:schemeClr w14:val="tx1"/>
                  </w14:solidFill>
                </w14:textFill>
              </w:rPr>
              <w:t>，⑤弾性模量≧</w:t>
            </w:r>
            <w:r>
              <w:rPr>
                <w:rFonts w:cs="宋体" w:asciiTheme="minorEastAsia" w:hAnsiTheme="minorEastAsia"/>
                <w:color w:val="000000" w:themeColor="text1"/>
                <w:kern w:val="0"/>
                <w:sz w:val="18"/>
                <w:szCs w:val="18"/>
                <w14:textFill>
                  <w14:solidFill>
                    <w14:schemeClr w14:val="tx1"/>
                  </w14:solidFill>
                </w14:textFill>
              </w:rPr>
              <w:t>5000MPa</w:t>
            </w:r>
            <w:r>
              <w:rPr>
                <w:rFonts w:hint="eastAsia" w:cs="宋体" w:asciiTheme="minorEastAsia" w:hAnsiTheme="minorEastAsia"/>
                <w:color w:val="000000" w:themeColor="text1"/>
                <w:kern w:val="0"/>
                <w:sz w:val="18"/>
                <w:szCs w:val="18"/>
                <w14:textFill>
                  <w14:solidFill>
                    <w14:schemeClr w14:val="tx1"/>
                  </w14:solidFill>
                </w14:textFill>
              </w:rPr>
              <w:t>，⑥内胶合强度≧</w:t>
            </w:r>
            <w:r>
              <w:rPr>
                <w:rFonts w:cs="宋体" w:asciiTheme="minorEastAsia" w:hAnsiTheme="minorEastAsia"/>
                <w:color w:val="000000" w:themeColor="text1"/>
                <w:kern w:val="0"/>
                <w:sz w:val="18"/>
                <w:szCs w:val="18"/>
                <w14:textFill>
                  <w14:solidFill>
                    <w14:schemeClr w14:val="tx1"/>
                  </w14:solidFill>
                </w14:textFill>
              </w:rPr>
              <w:t>1.5MPa</w:t>
            </w:r>
            <w:r>
              <w:rPr>
                <w:rFonts w:hint="eastAsia" w:cs="宋体" w:asciiTheme="minorEastAsia" w:hAnsiTheme="minorEastAsia"/>
                <w:color w:val="000000" w:themeColor="text1"/>
                <w:kern w:val="0"/>
                <w:sz w:val="18"/>
                <w:szCs w:val="18"/>
                <w14:textFill>
                  <w14:solidFill>
                    <w14:schemeClr w14:val="tx1"/>
                  </w14:solidFill>
                </w14:textFill>
              </w:rPr>
              <w:t>，⑦表面胶合强度≧</w:t>
            </w:r>
            <w:r>
              <w:rPr>
                <w:rFonts w:cs="宋体" w:asciiTheme="minorEastAsia" w:hAnsiTheme="minorEastAsia"/>
                <w:color w:val="000000" w:themeColor="text1"/>
                <w:kern w:val="0"/>
                <w:sz w:val="18"/>
                <w:szCs w:val="18"/>
                <w14:textFill>
                  <w14:solidFill>
                    <w14:schemeClr w14:val="tx1"/>
                  </w14:solidFill>
                </w14:textFill>
              </w:rPr>
              <w:t>1.5MPa</w:t>
            </w:r>
            <w:r>
              <w:rPr>
                <w:rFonts w:hint="eastAsia" w:cs="宋体" w:asciiTheme="minorEastAsia" w:hAnsiTheme="minorEastAsia"/>
                <w:color w:val="000000" w:themeColor="text1"/>
                <w:kern w:val="0"/>
                <w:sz w:val="18"/>
                <w:szCs w:val="18"/>
                <w14:textFill>
                  <w14:solidFill>
                    <w14:schemeClr w14:val="tx1"/>
                  </w14:solidFill>
                </w14:textFill>
              </w:rPr>
              <w:t>；⑧板边握螺钉力≧</w:t>
            </w:r>
            <w:r>
              <w:rPr>
                <w:rFonts w:cs="宋体" w:asciiTheme="minorEastAsia" w:hAnsiTheme="minorEastAsia"/>
                <w:color w:val="000000" w:themeColor="text1"/>
                <w:kern w:val="0"/>
                <w:sz w:val="18"/>
                <w:szCs w:val="18"/>
                <w14:textFill>
                  <w14:solidFill>
                    <w14:schemeClr w14:val="tx1"/>
                  </w14:solidFill>
                </w14:textFill>
              </w:rPr>
              <w:t>1100N</w:t>
            </w:r>
            <w:r>
              <w:rPr>
                <w:rFonts w:hint="eastAsia" w:cs="宋体" w:asciiTheme="minorEastAsia" w:hAnsiTheme="minorEastAsia"/>
                <w:color w:val="000000" w:themeColor="text1"/>
                <w:kern w:val="0"/>
                <w:sz w:val="18"/>
                <w:szCs w:val="18"/>
                <w14:textFill>
                  <w14:solidFill>
                    <w14:schemeClr w14:val="tx1"/>
                  </w14:solidFill>
                </w14:textFill>
              </w:rPr>
              <w:t>，⑨板面握螺钉力≧</w:t>
            </w:r>
            <w:r>
              <w:rPr>
                <w:rFonts w:cs="宋体" w:asciiTheme="minorEastAsia" w:hAnsiTheme="minorEastAsia"/>
                <w:color w:val="000000" w:themeColor="text1"/>
                <w:kern w:val="0"/>
                <w:sz w:val="18"/>
                <w:szCs w:val="18"/>
                <w14:textFill>
                  <w14:solidFill>
                    <w14:schemeClr w14:val="tx1"/>
                  </w14:solidFill>
                </w14:textFill>
              </w:rPr>
              <w:t>1500N</w:t>
            </w:r>
            <w:r>
              <w:rPr>
                <w:rFonts w:hint="eastAsia" w:cs="宋体" w:asciiTheme="minorEastAsia" w:hAnsiTheme="minorEastAsia"/>
                <w:color w:val="000000" w:themeColor="text1"/>
                <w:kern w:val="0"/>
                <w:sz w:val="18"/>
                <w:szCs w:val="18"/>
                <w14:textFill>
                  <w14:solidFill>
                    <w14:schemeClr w14:val="tx1"/>
                  </w14:solidFill>
                </w14:textFill>
              </w:rPr>
              <w:t>，⑩</w:t>
            </w:r>
            <w:r>
              <w:rPr>
                <w:rFonts w:cs="宋体" w:asciiTheme="minorEastAsia" w:hAnsiTheme="minorEastAsia"/>
                <w:color w:val="000000" w:themeColor="text1"/>
                <w:kern w:val="0"/>
                <w:sz w:val="18"/>
                <w:szCs w:val="18"/>
                <w14:textFill>
                  <w14:solidFill>
                    <w14:schemeClr w14:val="tx1"/>
                  </w14:solidFill>
                </w14:textFill>
              </w:rPr>
              <w:t>2h</w:t>
            </w:r>
            <w:r>
              <w:rPr>
                <w:rFonts w:hint="eastAsia" w:cs="宋体" w:asciiTheme="minorEastAsia" w:hAnsiTheme="minorEastAsia"/>
                <w:color w:val="000000" w:themeColor="text1"/>
                <w:kern w:val="0"/>
                <w:sz w:val="18"/>
                <w:szCs w:val="18"/>
                <w14:textFill>
                  <w14:solidFill>
                    <w14:schemeClr w14:val="tx1"/>
                  </w14:solidFill>
                </w14:textFill>
              </w:rPr>
              <w:t>吸水厚度膨胀率≤</w:t>
            </w:r>
            <w:r>
              <w:rPr>
                <w:rFonts w:cs="宋体" w:asciiTheme="minorEastAsia" w:hAnsiTheme="minorEastAsia"/>
                <w:color w:val="000000" w:themeColor="text1"/>
                <w:kern w:val="0"/>
                <w:sz w:val="18"/>
                <w:szCs w:val="18"/>
                <w14:textFill>
                  <w14:solidFill>
                    <w14:schemeClr w14:val="tx1"/>
                  </w14:solidFill>
                </w14:textFill>
              </w:rPr>
              <w:t>2.5%</w:t>
            </w:r>
            <w:r>
              <w:rPr>
                <w:rFonts w:hint="eastAsia" w:cs="宋体" w:asciiTheme="minorEastAsia" w:hAnsiTheme="minorEastAsia"/>
                <w:color w:val="000000" w:themeColor="text1"/>
                <w:kern w:val="0"/>
                <w:sz w:val="18"/>
                <w:szCs w:val="18"/>
                <w14:textFill>
                  <w14:solidFill>
                    <w14:schemeClr w14:val="tx1"/>
                  </w14:solidFill>
                </w14:textFill>
              </w:rPr>
              <w:t>；</w:t>
            </w:r>
            <w:r>
              <w:rPr>
                <w:rFonts w:ascii="Cambria Math" w:hAnsi="Cambria Math" w:cs="Cambria Math"/>
                <w:color w:val="000000" w:themeColor="text1"/>
                <w:kern w:val="0"/>
                <w:sz w:val="18"/>
                <w:szCs w:val="18"/>
                <w14:textFill>
                  <w14:solidFill>
                    <w14:schemeClr w14:val="tx1"/>
                  </w14:solidFill>
                </w14:textFill>
              </w:rPr>
              <w:t>⑪</w:t>
            </w:r>
            <w:r>
              <w:rPr>
                <w:rFonts w:hint="eastAsia" w:eastAsia="宋体" w:cs="宋体" w:asciiTheme="minorEastAsia" w:hAnsiTheme="minorEastAsia"/>
                <w:color w:val="000000" w:themeColor="text1"/>
                <w:kern w:val="0"/>
                <w:sz w:val="18"/>
                <w:szCs w:val="18"/>
                <w14:textFill>
                  <w14:solidFill>
                    <w14:schemeClr w14:val="tx1"/>
                  </w14:solidFill>
                </w14:textFill>
              </w:rPr>
              <w:t>甲醛释放量≦</w:t>
            </w:r>
            <w:r>
              <w:rPr>
                <w:rFonts w:cs="宋体" w:asciiTheme="minorEastAsia" w:hAnsiTheme="minorEastAsia"/>
                <w:color w:val="000000" w:themeColor="text1"/>
                <w:kern w:val="0"/>
                <w:sz w:val="18"/>
                <w:szCs w:val="18"/>
                <w14:textFill>
                  <w14:solidFill>
                    <w14:schemeClr w14:val="tx1"/>
                  </w14:solidFill>
                </w14:textFill>
              </w:rPr>
              <w:t>0.025mg/m³</w:t>
            </w:r>
            <w:r>
              <w:rPr>
                <w:rFonts w:hint="eastAsia" w:cs="宋体" w:asciiTheme="minorEastAsia" w:hAnsiTheme="minorEastAsia"/>
                <w:color w:val="000000" w:themeColor="text1"/>
                <w:kern w:val="0"/>
                <w:sz w:val="18"/>
                <w:szCs w:val="18"/>
                <w14:textFill>
                  <w14:solidFill>
                    <w14:schemeClr w14:val="tx1"/>
                  </w14:solidFill>
                </w14:textFill>
              </w:rPr>
              <w:t>；</w:t>
            </w:r>
            <w:r>
              <w:rPr>
                <w:rFonts w:ascii="Cambria Math" w:hAnsi="Cambria Math" w:cs="Cambria Math"/>
                <w:color w:val="000000" w:themeColor="text1"/>
                <w:kern w:val="0"/>
                <w:sz w:val="18"/>
                <w:szCs w:val="18"/>
                <w14:textFill>
                  <w14:solidFill>
                    <w14:schemeClr w14:val="tx1"/>
                  </w14:solidFill>
                </w14:textFill>
              </w:rPr>
              <w:t>⑫</w:t>
            </w:r>
            <w:r>
              <w:rPr>
                <w:rFonts w:hint="eastAsia" w:eastAsia="宋体" w:cs="宋体" w:asciiTheme="minorEastAsia" w:hAnsiTheme="minorEastAsia"/>
                <w:color w:val="000000" w:themeColor="text1"/>
                <w:kern w:val="0"/>
                <w:sz w:val="18"/>
                <w:szCs w:val="18"/>
                <w14:textFill>
                  <w14:solidFill>
                    <w14:schemeClr w14:val="tx1"/>
                  </w14:solidFill>
                </w14:textFill>
              </w:rPr>
              <w:t>宛氏拟青霉：防菌等级</w:t>
            </w:r>
            <w:r>
              <w:rPr>
                <w:rFonts w:cs="宋体" w:asciiTheme="minorEastAsia" w:hAnsiTheme="minorEastAsia"/>
                <w:color w:val="000000" w:themeColor="text1"/>
                <w:kern w:val="0"/>
                <w:sz w:val="18"/>
                <w:szCs w:val="18"/>
                <w14:textFill>
                  <w14:solidFill>
                    <w14:schemeClr w14:val="tx1"/>
                  </w14:solidFill>
                </w14:textFill>
              </w:rPr>
              <w:t>0</w:t>
            </w:r>
            <w:r>
              <w:rPr>
                <w:rFonts w:hint="eastAsia" w:cs="宋体" w:asciiTheme="minorEastAsia" w:hAnsiTheme="minorEastAsia"/>
                <w:color w:val="000000" w:themeColor="text1"/>
                <w:kern w:val="0"/>
                <w:sz w:val="18"/>
                <w:szCs w:val="18"/>
                <w14:textFill>
                  <w14:solidFill>
                    <w14:schemeClr w14:val="tx1"/>
                  </w14:solidFill>
                </w14:textFill>
              </w:rPr>
              <w:t>级</w:t>
            </w:r>
            <w:r>
              <w:rPr>
                <w:rFonts w:ascii="Cambria Math" w:hAnsi="Cambria Math" w:cs="Cambria Math"/>
                <w:color w:val="000000" w:themeColor="text1"/>
                <w:kern w:val="0"/>
                <w:sz w:val="18"/>
                <w:szCs w:val="18"/>
                <w14:textFill>
                  <w14:solidFill>
                    <w14:schemeClr w14:val="tx1"/>
                  </w14:solidFill>
                </w14:textFill>
              </w:rPr>
              <w:t>⑬</w:t>
            </w:r>
            <w:r>
              <w:rPr>
                <w:rFonts w:hint="eastAsia" w:eastAsia="宋体" w:cs="宋体" w:asciiTheme="minorEastAsia" w:hAnsiTheme="minorEastAsia"/>
                <w:color w:val="000000" w:themeColor="text1"/>
                <w:kern w:val="0"/>
                <w:sz w:val="18"/>
                <w:szCs w:val="18"/>
                <w14:textFill>
                  <w14:solidFill>
                    <w14:schemeClr w14:val="tx1"/>
                  </w14:solidFill>
                </w14:textFill>
              </w:rPr>
              <w:t>大肠杆菌：抗菌率＞</w:t>
            </w:r>
            <w:r>
              <w:rPr>
                <w:rFonts w:cs="宋体" w:asciiTheme="minorEastAsia" w:hAnsiTheme="minorEastAsia"/>
                <w:color w:val="000000" w:themeColor="text1"/>
                <w:kern w:val="0"/>
                <w:sz w:val="18"/>
                <w:szCs w:val="18"/>
                <w14:textFill>
                  <w14:solidFill>
                    <w14:schemeClr w14:val="tx1"/>
                  </w14:solidFill>
                </w14:textFill>
              </w:rPr>
              <w:t>99.9%</w:t>
            </w:r>
            <w:r>
              <w:rPr>
                <w:rFonts w:hint="eastAsia" w:cs="宋体" w:asciiTheme="minorEastAsia" w:hAnsiTheme="minorEastAsia"/>
                <w:color w:val="000000" w:themeColor="text1"/>
                <w:kern w:val="0"/>
                <w:sz w:val="18"/>
                <w:szCs w:val="18"/>
                <w14:textFill>
                  <w14:solidFill>
                    <w14:schemeClr w14:val="tx1"/>
                  </w14:solidFill>
                </w14:textFill>
              </w:rPr>
              <w:t>；</w:t>
            </w:r>
            <w:r>
              <w:rPr>
                <w:rFonts w:cs="宋体" w:asciiTheme="minorEastAsia" w:hAnsiTheme="minorEastAsia"/>
                <w:color w:val="000000" w:themeColor="text1"/>
                <w:kern w:val="0"/>
                <w:sz w:val="18"/>
                <w:szCs w:val="18"/>
                <w14:textFill>
                  <w14:solidFill>
                    <w14:schemeClr w14:val="tx1"/>
                  </w14:solidFill>
                </w14:textFill>
              </w:rPr>
              <w:t xml:space="preserve">                                                        </w:t>
            </w:r>
          </w:p>
          <w:p w14:paraId="2CF7CA4D">
            <w:pPr>
              <w:widowControl/>
              <w:jc w:val="left"/>
              <w:rPr>
                <w:rFonts w:cs="宋体" w:asciiTheme="minorEastAsia" w:hAnsiTheme="minorEastAsia"/>
                <w:color w:val="000000" w:themeColor="text1"/>
                <w:kern w:val="0"/>
                <w:sz w:val="18"/>
                <w:szCs w:val="18"/>
                <w14:textFill>
                  <w14:solidFill>
                    <w14:schemeClr w14:val="tx1"/>
                  </w14:solidFill>
                </w14:textFill>
              </w:rPr>
            </w:pPr>
            <w:r>
              <w:rPr>
                <w:rFonts w:cs="宋体" w:asciiTheme="minorEastAsia" w:hAnsiTheme="minorEastAsia"/>
                <w:color w:val="000000" w:themeColor="text1"/>
                <w:kern w:val="0"/>
                <w:sz w:val="18"/>
                <w:szCs w:val="18"/>
                <w14:textFill>
                  <w14:solidFill>
                    <w14:schemeClr w14:val="tx1"/>
                  </w14:solidFill>
                </w14:textFill>
              </w:rPr>
              <w:t xml:space="preserve"> </w:t>
            </w:r>
            <w:r>
              <w:rPr>
                <w:rFonts w:hint="eastAsia" w:cs="宋体" w:asciiTheme="minorEastAsia" w:hAnsiTheme="minorEastAsia"/>
                <w:color w:val="000000" w:themeColor="text1"/>
                <w:kern w:val="0"/>
                <w:sz w:val="18"/>
                <w:szCs w:val="18"/>
                <w14:textFill>
                  <w14:solidFill>
                    <w14:schemeClr w14:val="tx1"/>
                  </w14:solidFill>
                </w14:textFill>
              </w:rPr>
              <w:t>★</w:t>
            </w:r>
            <w:r>
              <w:rPr>
                <w:rFonts w:cs="宋体" w:asciiTheme="minorEastAsia" w:hAnsiTheme="minorEastAsia"/>
                <w:color w:val="000000" w:themeColor="text1"/>
                <w:kern w:val="0"/>
                <w:sz w:val="18"/>
                <w:szCs w:val="18"/>
                <w14:textFill>
                  <w14:solidFill>
                    <w14:schemeClr w14:val="tx1"/>
                  </w14:solidFill>
                </w14:textFill>
              </w:rPr>
              <w:t>2</w:t>
            </w:r>
            <w:r>
              <w:rPr>
                <w:rFonts w:hint="eastAsia" w:cs="宋体" w:asciiTheme="minorEastAsia" w:hAnsiTheme="minorEastAsia"/>
                <w:color w:val="000000" w:themeColor="text1"/>
                <w:kern w:val="0"/>
                <w:sz w:val="18"/>
                <w:szCs w:val="18"/>
                <w14:textFill>
                  <w14:solidFill>
                    <w14:schemeClr w14:val="tx1"/>
                  </w14:solidFill>
                </w14:textFill>
              </w:rPr>
              <w:t xml:space="preserve">、下体设有钢制机箱，不带门，可放置主机，机箱采用0.8mm厚度冷轧钢板冲压成型，增加桌子的稳固性桌底有支撑横梁、桌腿采用1.2mm厚度钢架，主体钢材采用除油、除锈、磷化、静电喷涂工艺处理，涂层均匀牢固，无流挂、气泡等缺陷。                                                     </w:t>
            </w:r>
          </w:p>
          <w:p w14:paraId="57B82F5A">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 xml:space="preserve">★3、胶粘剂符合GB 18583-2008《室内装饰装修材料胶粘剂中有害物质限量》GB 33372-2020《胶粘剂挥发性有机化合物限量》水基型胶粘剂VOC含量限量室内装饰装修-聚乙酸乙烯酯类≤50g/L、水基型胶粘剂中有害物质限量值、游离甲醛≤1.0g/kg；苯≤≤0.20g/kg；甲苯+二甲苯≤0.3g/kg；总挥发性有机物≤30g/L </w:t>
            </w:r>
          </w:p>
          <w:p w14:paraId="149015E8">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★4、表面喷涂质量要求：塑粉（热固性粉末）符合HG/T 2006-2022《热固性和热塑性粉末涂料》GB 18581-2020《木器涂料中有害物质限量》GB/T 1768-2006《色漆和清漆耐磨性的测定旋转橡胶砂轮法》GB/T 34706-2017《涂料中有机锡含量的测定气质联用法》</w:t>
            </w:r>
          </w:p>
          <w:p w14:paraId="1E430890">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 xml:space="preserve">GB/T 36497-2018《涂料中多氯联苯的测定》*HG/T 3950-2007《抗菌涂料》《企业产品技术要求》抗细菌性能抗细菌率-肺炎克雷伯氏菌≧99%、抗霉菌性能长霉等级-土曲霉长霉等级达到0级、耐磨性≧30mg、I型1类热固性粉末涂料的要求耐酸性240h无异常；耐碱性168h无异常、有害物质限量的限量值要求可溶性重金属含量：镉（Cd）≤75mg/kg、铬（Cr）≤60mg/kg、汞（Hg）≤60mg/kg未检出、多氯联苯含量总和≤1.0mg/kg未检出、涂料中有机锡含量一甲基锡(MeT)二丙基锡(DProT)一丁基锡(MBT)二丁基锡(DBT)三丁基锡(TBT)四丁基锡(TeBT)一辛基锡(MOT)二辛基锡(DOT)二苯基锡(DPHT)三苯基锡(TPHT)≤30mg/kg                                                    5、五金配件：采用优质品牌五金配件，无锈蚀，具有足够的承载能力、耐腐蚀能力。6、配方凳6张/套方凳尺寸为320*220*420mm凳架整体使用25*25*1.2mm厚方管焊接成型，脚套采用白色，内塞脚垫外露不少于，7MM，内塞入不少于20MM加强筋不少于4圈，脚垫采用高分子PE材料一次性注塑成型，不接受3D打印工艺，脚垫与凳管应结合紧密，牢靠，不脱落。                                               </w:t>
            </w:r>
          </w:p>
          <w:p w14:paraId="124C4423">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7、五金配件：采用优质品牌五金配件，无锈蚀，具有足够的承载能力、耐腐蚀能力。</w:t>
            </w:r>
          </w:p>
        </w:tc>
        <w:tc>
          <w:tcPr>
            <w:tcW w:w="563" w:type="pct"/>
            <w:vAlign w:val="center"/>
          </w:tcPr>
          <w:p w14:paraId="30F94279">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8</w:t>
            </w:r>
          </w:p>
        </w:tc>
        <w:tc>
          <w:tcPr>
            <w:tcW w:w="542" w:type="pct"/>
            <w:vAlign w:val="center"/>
          </w:tcPr>
          <w:p w14:paraId="463B2A8F">
            <w:pPr>
              <w:widowControl/>
              <w:spacing w:line="3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套</w:t>
            </w:r>
          </w:p>
        </w:tc>
      </w:tr>
      <w:tr w14:paraId="0098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2" w:hRule="atLeast"/>
          <w:jc w:val="center"/>
        </w:trPr>
        <w:tc>
          <w:tcPr>
            <w:tcW w:w="202" w:type="pct"/>
            <w:vAlign w:val="center"/>
          </w:tcPr>
          <w:p w14:paraId="180A4629">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w:t>
            </w:r>
          </w:p>
        </w:tc>
        <w:tc>
          <w:tcPr>
            <w:tcW w:w="434" w:type="pct"/>
            <w:vAlign w:val="center"/>
          </w:tcPr>
          <w:p w14:paraId="08E01033">
            <w:pPr>
              <w:jc w:val="center"/>
              <w:rPr>
                <w:rFonts w:ascii="宋体" w:hAnsi="宋体" w:eastAsia="宋体" w:cs="宋体"/>
                <w:color w:val="000000"/>
                <w:sz w:val="18"/>
                <w:szCs w:val="18"/>
              </w:rPr>
            </w:pPr>
            <w:bookmarkStart w:id="4" w:name="OLE_LINK9"/>
            <w:bookmarkStart w:id="5" w:name="OLE_LINK10"/>
            <w:r>
              <w:rPr>
                <w:rFonts w:hint="eastAsia"/>
                <w:color w:val="000000"/>
                <w:sz w:val="18"/>
                <w:szCs w:val="18"/>
              </w:rPr>
              <w:t>教学触控一体机</w:t>
            </w:r>
            <w:bookmarkEnd w:id="4"/>
            <w:bookmarkEnd w:id="5"/>
          </w:p>
        </w:tc>
        <w:tc>
          <w:tcPr>
            <w:tcW w:w="3256" w:type="pct"/>
            <w:vAlign w:val="center"/>
          </w:tcPr>
          <w:p w14:paraId="28607949">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一、整机硬件设计</w:t>
            </w:r>
          </w:p>
          <w:p w14:paraId="2B409606">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1、三合一电源按键，同一电源物理按键完成Android系统和Windows系统的开机、节能熄屏、关机操作；关机状态下按按键开机；开机状态下按按键实现节能熄屏/唤醒，长按按键实现关机。</w:t>
            </w:r>
          </w:p>
          <w:p w14:paraId="4C78D88A">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2、整机具备至少6个前置按键，可实现开关机、调出中控菜单、音量+/-、护眼、录屏操作。</w:t>
            </w:r>
          </w:p>
          <w:p w14:paraId="59668395">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3、支持经典护眼模式，可通过前置面板物理功能按键一键启用经典护眼模式。</w:t>
            </w:r>
          </w:p>
          <w:p w14:paraId="7D5BC83C">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4、设备支持通过前置面板物理按键一键启动录屏功能，可将屏幕中显示的课件、音频内容与人声同时录制。</w:t>
            </w:r>
          </w:p>
          <w:p w14:paraId="7A0C5973">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5、前置 USB 接口具备防撞挡板设计，防撞挡板采用转轴式翻转。</w:t>
            </w:r>
          </w:p>
          <w:p w14:paraId="7EF5C0F1">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6、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p>
          <w:p w14:paraId="24EDD734">
            <w:pPr>
              <w:widowControl/>
              <w:jc w:val="left"/>
              <w:rPr>
                <w:rFonts w:cs="宋体" w:asciiTheme="minorEastAsia" w:hAnsiTheme="minorEastAsia"/>
                <w:color w:val="000000" w:themeColor="text1"/>
                <w:kern w:val="0"/>
                <w:sz w:val="18"/>
                <w:szCs w:val="18"/>
                <w14:textFill>
                  <w14:solidFill>
                    <w14:schemeClr w14:val="tx1"/>
                  </w14:solidFill>
                </w14:textFill>
              </w:rPr>
            </w:pPr>
            <w:bookmarkStart w:id="6" w:name="OLE_LINK14"/>
            <w:bookmarkStart w:id="7" w:name="OLE_LINK13"/>
            <w:r>
              <w:rPr>
                <w:rFonts w:hint="eastAsia" w:cs="宋体" w:asciiTheme="minorEastAsia" w:hAnsiTheme="minorEastAsia"/>
                <w:color w:val="000000" w:themeColor="text1"/>
                <w:kern w:val="0"/>
                <w:sz w:val="18"/>
                <w:szCs w:val="18"/>
                <w14:textFill>
                  <w14:solidFill>
                    <w14:schemeClr w14:val="tx1"/>
                  </w14:solidFill>
                </w14:textFill>
              </w:rPr>
              <w:t>★</w:t>
            </w:r>
            <w:bookmarkEnd w:id="6"/>
            <w:bookmarkEnd w:id="7"/>
            <w:r>
              <w:rPr>
                <w:rFonts w:hint="eastAsia" w:cs="宋体" w:asciiTheme="minorEastAsia" w:hAnsiTheme="minorEastAsia"/>
                <w:color w:val="000000" w:themeColor="text1"/>
                <w:kern w:val="0"/>
                <w:sz w:val="18"/>
                <w:szCs w:val="18"/>
                <w14:textFill>
                  <w14:solidFill>
                    <w14:schemeClr w14:val="tx1"/>
                  </w14:solidFill>
                </w14:textFill>
              </w:rPr>
              <w:t>7、整机内置2.2声道扬声器，位于设备上边框，顶置朝前发声，前朝向10W高音扬声器2个，上朝向20W中低音扬声器2个，额定总功率60W。（投标时须提供国家认可的第三方检测机构出具的关于该功能检测报告复印件）</w:t>
            </w:r>
          </w:p>
          <w:p w14:paraId="0EAA8D98">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★8、整机可选择高级音效设置，支持在左右声道平衡显示范围中进行更改；中低频段显示调节范围125Hz～1KHz，高频段显示调节范围 2KHz～16KHz，分贝显示-12dB～12dB 调节范围。（投标时须提供国家认可的第三方检测机构出具的关于该功能检测报告复印件）</w:t>
            </w:r>
          </w:p>
          <w:p w14:paraId="06FFCA61">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9、整机内置非独立外扩展的4阵列麦克风，可用于对教室环境音频进行采集，麦克风拾音距离≥12米。</w:t>
            </w:r>
          </w:p>
          <w:p w14:paraId="06C6AEA8">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★10、整机内置扬声器采用缝隙发声技术，喇叭采用槽式开口设计，不大于5.8mm。整机扬声器在100%音量下，可做到1米处声压级≥88db，10米处声压级≥79dB</w:t>
            </w:r>
          </w:p>
          <w:p w14:paraId="6AB8B317">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（投标时须提供国家认可的第三方检测机构出具的关于该功能检测报告复印件）</w:t>
            </w:r>
          </w:p>
          <w:p w14:paraId="54AAC8BF">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★11、整机摄像头支持环境色温判断，根据环境调节合适的显示图像效果。（投标时须提供国家认可的第三方检测机构出具的关于该功能检测报告复印件）</w:t>
            </w:r>
          </w:p>
          <w:p w14:paraId="67687B56">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12、内置摄像头、麦克风无需外接线材连接，无任何可见外接线材及模块化拼接痕迹，未占用整机设备端口。</w:t>
            </w:r>
          </w:p>
          <w:p w14:paraId="34CD1E8E">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13、支持标准、听力、观影和AI空间感知音效模式，AI空间感知音效模式可通过内置麦克风采集教室物理环境声音，自动生成符合当前教室物理环境的频段、音量、音效。（投标时须提供国家认可的第三方检测机构出具的关于该功能检测报告复印件）</w:t>
            </w:r>
          </w:p>
          <w:p w14:paraId="3CA6ACA7">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14、整机内置摄像头（非外扩），PC通道下支持通过视频展台软件调用摄像头进行二维码扫码识别。</w:t>
            </w:r>
          </w:p>
          <w:p w14:paraId="69020167">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15、具备摄像头工作指示灯，摄像头运行时，有指示灯提示。</w:t>
            </w:r>
          </w:p>
          <w:p w14:paraId="6BE2B2A7">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★16、整机上边框内置非独立摄像头，采用一体化集成设计，可拍摄≥1300万像素数的照片，可拍摄输出4K分辨率的视频。</w:t>
            </w:r>
          </w:p>
          <w:p w14:paraId="25526F4B">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17、整机摄像头对角线视场角≥120度</w:t>
            </w:r>
          </w:p>
          <w:p w14:paraId="6D0E2329">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18、整机内置非独立的高清摄像头，可用于远程巡课。</w:t>
            </w:r>
          </w:p>
          <w:p w14:paraId="2AB2B741">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19、整机摄像头支持人脸识别、清点人数、随机抽人；识别所有学生，显示标记，然后随机抽选，同时显示标记不少于60人。</w:t>
            </w:r>
          </w:p>
          <w:p w14:paraId="6B1E29D8">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★20、整机支持通过人脸识别进行登录账号。（投标时须提供国家认可的第三方检测机构出具的关于该功能检测报告复印件）</w:t>
            </w:r>
          </w:p>
          <w:p w14:paraId="6FE31860">
            <w:pPr>
              <w:widowControl/>
              <w:jc w:val="left"/>
              <w:rPr>
                <w:rFonts w:cs="宋体" w:asciiTheme="minorEastAsia" w:hAnsiTheme="minorEastAsia"/>
                <w:color w:val="000000" w:themeColor="text1"/>
                <w:kern w:val="0"/>
                <w:sz w:val="18"/>
                <w:szCs w:val="18"/>
                <w14:textFill>
                  <w14:solidFill>
                    <w14:schemeClr w14:val="tx1"/>
                  </w14:solidFill>
                </w14:textFill>
              </w:rPr>
            </w:pPr>
          </w:p>
          <w:p w14:paraId="70A13539">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二、屏幕显示效果</w:t>
            </w:r>
          </w:p>
          <w:p w14:paraId="3AEAFB6E">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1、整机屏幕采用≥86英寸液晶显示器。</w:t>
            </w:r>
          </w:p>
          <w:p w14:paraId="7DEAD8D2">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2、整机采用超高清LED液晶显示屏，显示比例16:9，分辨率3840×2160。</w:t>
            </w:r>
          </w:p>
          <w:p w14:paraId="38D4C106">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3、整机色域覆盖率（NTSC）≥72%</w:t>
            </w:r>
          </w:p>
          <w:p w14:paraId="75C5E8A4">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4、整机背光系统支持DC调光方式，多级亮度调节，支持白颜色背景下最暗亮度≤100nit，用于提升显示对比度。</w:t>
            </w:r>
          </w:p>
          <w:p w14:paraId="21FA8A21">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5、灰阶等级≥256级。</w:t>
            </w:r>
          </w:p>
          <w:p w14:paraId="1A0DBED4">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6、整机屏幕蓝光占比（有害蓝光415～455nm能量综合）/（整体蓝光400～500能量综合）＜50%</w:t>
            </w:r>
          </w:p>
          <w:p w14:paraId="26345890">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7、支持标准、多媒体和节能三种图像模式调节。</w:t>
            </w:r>
          </w:p>
          <w:p w14:paraId="118D45E2">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8、支持自定义图像设置，可对对比度、屏幕色温、图像亮度、亮度范围、色彩空间调节设置。</w:t>
            </w:r>
          </w:p>
          <w:p w14:paraId="3C2C837D">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9、整机系统支持手势上滑调出人工智能画质调节模式（AI-PQ），在安卓通道下可根据屏幕内容自动调节画质参数，当屏幕出现人物、建筑、夜景等元素时，自动调整对比度、饱和度、锐利度、色调色相值、高光/阴影。</w:t>
            </w:r>
          </w:p>
          <w:p w14:paraId="1CF16145">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10、整机视网膜蓝光危害（蓝光加权辐射亮度LB）满足IEC TR 62778:2014蓝光危害RG0级别</w:t>
            </w:r>
          </w:p>
          <w:p w14:paraId="7FA38F74">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11、整机全通道支持纸质护眼模式，可实现画面纹理的实时调整；支持纸质纹理：牛皮纸、素描纸、宣纸、水彩纸、水纹纸；支持透明度调节；支持色温调节。（投标时须提供国家认可的第三方检测机构出具的关于该功能检测报告复印件）</w:t>
            </w:r>
          </w:p>
          <w:p w14:paraId="37C16881">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12、纸质护眼模式下，显示画面各像素点灰度不规则，减少背景干扰。</w:t>
            </w:r>
          </w:p>
          <w:p w14:paraId="06AD6052">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三、PPT小工具</w:t>
            </w:r>
          </w:p>
          <w:p w14:paraId="07543D85">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1、不借助其他软件情况下，播放PPT时即可实现书写、擦除功能；可支持课件所有页面的预览、可随意进行页面跳转和实现上下翻页。</w:t>
            </w:r>
          </w:p>
          <w:p w14:paraId="3A23E54B">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2、不借助其他软件情况下，播放PPT时即可支持板中板功能，直接调用板中板辅助教学，可实现批注及加页，不影响课件整体内容。</w:t>
            </w:r>
          </w:p>
          <w:p w14:paraId="62306CF3">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3、在无需打开除PPT以外的其他软件时，可实现新建PPT并课件及板书内容直接生成二维码分享，且扫码后支持在手持终端生成二维码进行再次分享，支持点赞。支持发送课件链接至邮箱，方便教师下载保存课件板书内容。</w:t>
            </w:r>
          </w:p>
          <w:p w14:paraId="50C41D35">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4、不借助其他软件情况下，播放PPT时即可调用放大镜、聚光灯小工具辅助教学。</w:t>
            </w:r>
          </w:p>
          <w:p w14:paraId="796F5B35">
            <w:pPr>
              <w:widowControl/>
              <w:jc w:val="left"/>
              <w:rPr>
                <w:rFonts w:cs="宋体" w:asciiTheme="minorEastAsia" w:hAnsiTheme="minorEastAsia"/>
                <w:color w:val="000000" w:themeColor="text1"/>
                <w:kern w:val="0"/>
                <w:sz w:val="18"/>
                <w:szCs w:val="18"/>
                <w14:textFill>
                  <w14:solidFill>
                    <w14:schemeClr w14:val="tx1"/>
                  </w14:solidFill>
                </w14:textFill>
              </w:rPr>
            </w:pPr>
          </w:p>
          <w:p w14:paraId="05863D44">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四、整体无线与网络功能设计</w:t>
            </w:r>
          </w:p>
          <w:p w14:paraId="7C2B2771">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1、整机无需外接无线网卡，在Windows系统下可实现Wi-Fi无线上网连接、AP无线热点发射和BT蓝牙连接功能。</w:t>
            </w:r>
          </w:p>
          <w:p w14:paraId="64B508A0">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2、Wi-Fi和AP热点工作距离≥12m。</w:t>
            </w:r>
          </w:p>
          <w:p w14:paraId="3550286C">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3、整机支持蓝牙Bluetooth 5.4标准，固件版本号HCI13.0/LMP13.0。</w:t>
            </w:r>
          </w:p>
          <w:p w14:paraId="17D57D9D">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4、整机PC端支持主动发现蓝牙外设从而连接（无需整机进入发现模式），支持连接外部蓝牙音箱播放音频。</w:t>
            </w:r>
          </w:p>
          <w:p w14:paraId="30AC2C43">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★5、整机支持发出频率为18kHz-22kHz超声波信号，智能手机通过麦克风接收后，智能手机与整机无需在同一局域网内，可实现配对，一键投屏，用户无需手动输入投屏码或扫码获取投屏码；</w:t>
            </w:r>
          </w:p>
          <w:p w14:paraId="5502784D">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p>
          <w:p w14:paraId="3D17FC04">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7、整机内置双WiFi6无线网卡（不接受外接），在Android和Windows系统下，可实现Wi-Fi无线上网连接、AP无线热点发射。</w:t>
            </w:r>
          </w:p>
          <w:p w14:paraId="7FF9374A">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★8、整机内置双WiFi6无线网卡（不接受外接），在Android下支持无线设备同时连接数量≥32个，在Windows系统下支持无线设备同时连接≥8个；</w:t>
            </w:r>
          </w:p>
          <w:p w14:paraId="70AE3C9F">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9、整机无需外接无线网卡，在Windows系统下接入无线网络，切换到嵌入式Android系统下可直接实现无线上网功能，不需手动重复设置。</w:t>
            </w:r>
          </w:p>
          <w:p w14:paraId="4ED9FDBB">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 xml:space="preserve">10、Wi-Fi及AP热点支持频段2.4GHz/5GHz </w:t>
            </w:r>
          </w:p>
          <w:p w14:paraId="7DAACF1A">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★11、Wi-Fi制式支持IEEE 802.11 a/b/g/n/ac/ax；支持版本Wi-Fi6。</w:t>
            </w:r>
          </w:p>
          <w:p w14:paraId="039DB7FD">
            <w:pPr>
              <w:widowControl/>
              <w:jc w:val="left"/>
              <w:rPr>
                <w:rFonts w:cs="宋体" w:asciiTheme="minorEastAsia" w:hAnsiTheme="minorEastAsia"/>
                <w:color w:val="000000" w:themeColor="text1"/>
                <w:kern w:val="0"/>
                <w:sz w:val="18"/>
                <w:szCs w:val="18"/>
                <w14:textFill>
                  <w14:solidFill>
                    <w14:schemeClr w14:val="tx1"/>
                  </w14:solidFill>
                </w14:textFill>
              </w:rPr>
            </w:pPr>
          </w:p>
          <w:p w14:paraId="0770E68F">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五、侧边栏教学设计要求</w:t>
            </w:r>
          </w:p>
          <w:p w14:paraId="39702CE1">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1、整机全通道侧边栏快捷菜单包含如下小工具：批注、降半屏、截屏、放大镜、倒计时、日历、聚光灯、秒表、冻屏、倒数日、答题、节拍器</w:t>
            </w:r>
          </w:p>
          <w:p w14:paraId="131DE8E2">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2、整机全通道侧边栏快捷菜单小工具支持自定义，支持设置对应小工具的显示/隐藏。</w:t>
            </w:r>
          </w:p>
          <w:p w14:paraId="12172246">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3、整机全通道侧边栏支持使用批注小工具进行批注讲解，可切换书写笔颜色、截屏保存批注内容、清屏，可根据手与屏幕的接触面积自动调整板擦工具的大小。</w:t>
            </w:r>
          </w:p>
          <w:p w14:paraId="02D4190E">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★4、整机全通道侧边栏支持将设备屏幕降低为半屏幕状态，点击上半屏幕可以返回全屏状态。</w:t>
            </w:r>
          </w:p>
          <w:p w14:paraId="630C9A25">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5、整机全通道侧边栏支持自行选择所需截取屏幕范围，点击截屏即可成功截取屏幕，并自动保存。</w:t>
            </w:r>
          </w:p>
          <w:p w14:paraId="5BDA540A">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6、整机全通道侧边栏支持放大选中区域内容，并可支持对未选中区域关灯处理，实现聚光灯效果。</w:t>
            </w:r>
          </w:p>
          <w:p w14:paraId="673B00A5">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7、整机全通道侧边栏支持倒计时、正计时功能；倒计时，输入某特定时间值，可精确到秒，点击开始进入倒计时；正计时，点击开始计时便自动开始，并实时显示时间。（投标时须提供国家认可的第三方检测机构出具的关于该功能检测报告复印件）</w:t>
            </w:r>
          </w:p>
          <w:p w14:paraId="049DF9DE">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8、整机全通道侧边栏支持打开日历，查看日期。</w:t>
            </w:r>
          </w:p>
          <w:p w14:paraId="02D40BA6">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9、整机全通道侧边栏支持聚光灯，支持聚光灯高亮区域大小调节、区域移动。</w:t>
            </w:r>
          </w:p>
          <w:p w14:paraId="6B435BE2">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10、整机全通道侧边栏支持冻屏，将屏幕画面进行缩放。</w:t>
            </w:r>
          </w:p>
          <w:p w14:paraId="5FD8AC1B">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11、整机安卓和外接通道下侧边栏支持设置倒数日。</w:t>
            </w:r>
          </w:p>
          <w:p w14:paraId="29CBC1EA">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★12、整机安卓和外接通道 下侧边栏支持通过扫描二维码加入班级，老师设置题型，学生回答后提交，教师查看正确率比例及详细讲解；支持随机抽选、实时弹幕；支持管理当前班级成员；支持导出学生报告。全通道下可支持通过自定义按键调出该功能。（投标时须提供国家认可的第三方检测机构出具的关于该功能检测报告复印件）</w:t>
            </w:r>
          </w:p>
          <w:p w14:paraId="08E13EBD">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13、整机安卓和外接通道下侧边栏支持节拍器，支持设置节拍、轻重、节拍播放速度。全通道下可支持通过自定义按键调出该功能。（投标时须提供国家认可的第三方检测机构出具的关于该功能检测报告复印件）</w:t>
            </w:r>
          </w:p>
          <w:p w14:paraId="4B969584">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14、整机支持在设备上通过摄像头获取教室内图像并自动识别图像内所有人员，并随机抽选1人。</w:t>
            </w:r>
          </w:p>
          <w:p w14:paraId="7B6685AE">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★15、整机支持在设备上通过摄像头获取教室内图像并自动识别图像内所有人员，并自动进行人数统计。</w:t>
            </w:r>
          </w:p>
          <w:p w14:paraId="1D9A9A67">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16、整机支持在设备上，通过侧边栏实现调用windows系统运行、打开文件夹、打开任务管理。</w:t>
            </w:r>
          </w:p>
          <w:p w14:paraId="4D4DA673">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17、整机Windows通道支持在通过侧边栏调取软键盘。</w:t>
            </w:r>
          </w:p>
          <w:p w14:paraId="1999282F">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18、整机Windows通道支持对当前运行中的应用进行窗口最大化、窗口最小化、应用强制关闭。</w:t>
            </w:r>
          </w:p>
          <w:p w14:paraId="5285265D">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19、整机处于非内置PC通道下，支持通过侧边栏进入PC通道。</w:t>
            </w:r>
          </w:p>
          <w:p w14:paraId="42BB75B4">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20、整机全通道侧边栏快捷菜单支持快捷调节音量、亮度，支持自动亮度模式，支持点击静音按钮静音。</w:t>
            </w:r>
          </w:p>
          <w:p w14:paraId="38CE79C9">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21、整机全通道侧边栏快捷菜单中应用软件可以进行切换，无需在已经开启的应用软件全屏模式下退出当前应用再选择更换。</w:t>
            </w:r>
          </w:p>
          <w:p w14:paraId="33E0DE47">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22、整机全通道侧边栏支持自定义快捷菜单，支持windows应用固定，可将应用固定后，在侧边栏进行快捷打开。</w:t>
            </w:r>
          </w:p>
          <w:p w14:paraId="1E220D64">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23、整机全通道侧边栏快捷菜单中可实时查看物联设备的连接情况，点击设备图标即可调出中控菜单进行管控。</w:t>
            </w:r>
          </w:p>
          <w:p w14:paraId="3BE413E4">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24、整机全通道侧边栏快捷菜单支持简洁模式和常规模式切换。</w:t>
            </w:r>
          </w:p>
          <w:p w14:paraId="7B28F319">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★25、整机全通道侧边栏快捷菜单简洁模式，可进行打开批注、降半屏、主页的基础操作。</w:t>
            </w:r>
          </w:p>
          <w:p w14:paraId="52C7BD84">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六、整机系统设计</w:t>
            </w:r>
          </w:p>
          <w:p w14:paraId="4213A693">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（一）电脑系统</w:t>
            </w:r>
          </w:p>
          <w:p w14:paraId="625FD5A6">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★1、CPU：搭载Intel  酷睿系列≥ i5 CPU。</w:t>
            </w:r>
          </w:p>
          <w:p w14:paraId="73F4CAE2">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★2、内存：8GB DDR4笔记本内存或以上配置。</w:t>
            </w:r>
          </w:p>
          <w:p w14:paraId="7B31FBAC">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★3、硬盘：256 GB或以上SSD固态硬盘。</w:t>
            </w:r>
          </w:p>
          <w:p w14:paraId="7E80A2C0">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4、采用按压式卡扣，无需工具即可快速拆卸电脑模块。</w:t>
            </w:r>
          </w:p>
          <w:p w14:paraId="5EB83538">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5、PC 模块可抽拉式插入整机，可实现无单独接线的拔插。</w:t>
            </w:r>
          </w:p>
          <w:p w14:paraId="4DC1578F">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6、具有独立非外拓展的视频输出接口：≥1 路 HDMI。</w:t>
            </w:r>
          </w:p>
          <w:p w14:paraId="7296022F">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7、具有独立非外拓展的电脑 USB 接口：至少具备 4个USB3.0 接口。</w:t>
            </w:r>
          </w:p>
          <w:p w14:paraId="4EC9375F">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8、具有标准 PC 防盗锁孔，确保电脑模块安全防盗。</w:t>
            </w:r>
          </w:p>
          <w:p w14:paraId="29D4096B">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9、和整机的连接采用万兆级接口，传输速率≥10Gbps。</w:t>
            </w:r>
          </w:p>
          <w:p w14:paraId="27471A28">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10、和整机的连接接口针脚数≤40pin。</w:t>
            </w:r>
          </w:p>
          <w:p w14:paraId="4014B7CC">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（二）安卓系统</w:t>
            </w:r>
          </w:p>
          <w:p w14:paraId="7A2757D6">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★1、嵌入式系统版本不低于Android 13，内存≥2GB，存储空间≥8GB。（投标时须提供国家认可的第三方检测机构出具的关于该功能检测报告复印件）</w:t>
            </w:r>
          </w:p>
          <w:p w14:paraId="0166EBFB">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2、嵌入式Android操作系统下，白板支持对已经书写的笔迹和形状和颜色进行更换。</w:t>
            </w:r>
          </w:p>
          <w:p w14:paraId="6B93D2A2">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3、在嵌入式系统下使用白板软件时，整机可自行调节屏幕亮度。</w:t>
            </w:r>
          </w:p>
          <w:p w14:paraId="2F699993">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4、嵌入式Android操作系统下，互动白板支持不同背景颜色，同时提供学科背景，如：五线谱、信纸、田字格、英文格、篮球和足球场地平面图。（投标时须提供国家认可的第三方检测机构出具的关于该功能检测报告复印件）</w:t>
            </w:r>
          </w:p>
          <w:p w14:paraId="22ADAB27">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p>
          <w:p w14:paraId="4E4E1B0B">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6、无PC状态下，嵌入式系统内置互动白板支持全局漫游，并能在工具栏中对全局内容进行预览和移动。</w:t>
            </w:r>
          </w:p>
          <w:p w14:paraId="4EDDB782">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7、无PC状态下，嵌入式Android 操作系统下可使用白板书写、WPS 软件和网页浏览</w:t>
            </w:r>
          </w:p>
          <w:p w14:paraId="2F413F76">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8、在嵌入式Android操作系统下，能对TV多媒体USB所读取到的文件进行自动归类，可分类查找文档、板书、图片、音视频，检索后可直接在界面中打开。</w:t>
            </w:r>
          </w:p>
          <w:p w14:paraId="282090D7">
            <w:pPr>
              <w:widowControl/>
              <w:jc w:val="left"/>
              <w:rPr>
                <w:rFonts w:cs="宋体" w:asciiTheme="minorEastAsia" w:hAnsiTheme="minorEastAsia"/>
                <w:color w:val="000000" w:themeColor="text1"/>
                <w:kern w:val="0"/>
                <w:sz w:val="18"/>
                <w:szCs w:val="18"/>
                <w14:textFill>
                  <w14:solidFill>
                    <w14:schemeClr w14:val="tx1"/>
                  </w14:solidFill>
                </w14:textFill>
              </w:rPr>
            </w:pPr>
          </w:p>
          <w:p w14:paraId="1F60FB8E">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七、教学桌面设计</w:t>
            </w:r>
          </w:p>
          <w:p w14:paraId="1D855017">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1、整机设备开机启动后，自动进入教学桌面，支持账号登录、退出，自动获取个人云端教学课件列表、并可进入全部课件列表。</w:t>
            </w:r>
          </w:p>
          <w:p w14:paraId="3ACDB6BE">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2、整机设备支持多种身份识别方式，支持通过账号登录、手机扫码登录，并支持账号安全登录检测。</w:t>
            </w:r>
          </w:p>
          <w:p w14:paraId="127701F0">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3、整机设备支持统一互通的用户身份认证服务，账号登录后，打开教学白板软件教学应用工具时无需再次输入账号密码重复登录。</w:t>
            </w:r>
          </w:p>
          <w:p w14:paraId="777A0FF0">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4、整机设备教学桌面支持教学白板软件和文件管理软件；教学桌面首页支持自定义桌面应用，支持展示至少8个应用入口，并提供进入本机所有应用的入口。（投标时须提供国家认可的第三方检测机构出具的关于该功能检测报告复印件）</w:t>
            </w:r>
          </w:p>
          <w:p w14:paraId="52FA8A58">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5、整机设备可将应用编辑到教学桌面首页，编辑方式支持从教学桌面首页进入编辑，支持在全部应用列表中进入编辑2种方式。教学桌面首页应用支持无需进入应用编辑页面，在首页指定应用上长按进行移除。（投标时须提供国家认可的第三方检测机构出具的关于该功能检测报告复印件）</w:t>
            </w:r>
          </w:p>
          <w:p w14:paraId="04471E72">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6、整机设备教学桌面支持查看设备盘符，支持本地磁盘和外接U盘、移动硬盘，点击即可打开该磁盘查看磁盘文件。教学桌面支持显示存储空间状态，当存储空间即将满载时候进行红色标记明显提示。（投标时须提供国家认可的第三方检测机构出具的关于该功能检测报告复印件）</w:t>
            </w:r>
          </w:p>
          <w:p w14:paraId="7DD3160F">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7、整机设备教学桌面支持推荐应用，推荐应用支持移除。</w:t>
            </w:r>
          </w:p>
          <w:p w14:paraId="69608F8F">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8、整机设备教学桌面支持进行应用卸载。</w:t>
            </w:r>
          </w:p>
          <w:p w14:paraId="4656CA2A">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9、整机设备教学桌面的教师登录账号后，可自动获取并在桌面显示最近使用的教学课件，点击课件可直接进入授课模式；并支持查看所有个人教学课件资源。（投标时须提供国家认可的第三方检测机构出具的关于该功能检测报告复印件）</w:t>
            </w:r>
          </w:p>
          <w:p w14:paraId="48002DD8">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10、整机设备教学桌面支持进行壁纸编辑，内置10张以上壁纸，支持自定义壁纸。</w:t>
            </w:r>
          </w:p>
          <w:p w14:paraId="1ABAE029">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11、整机设备教学桌面支持U盘、移动硬盘外接存储设备直接在桌面显示，无需打开文件浏览器即可查看文件列表，并且支持文件打开。支持查看全部文件列表以及按照文档、图片、音视频分类方式查看文件列表。</w:t>
            </w:r>
          </w:p>
          <w:p w14:paraId="4D219C66">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12、整机设备教学桌面U盘文件查看窗口支持使用文件浏览器打开U盘。</w:t>
            </w:r>
          </w:p>
          <w:p w14:paraId="505AE3DD">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13、整机设备教学桌面支持进行通道切换，当设备有其他输入源时，可在桌面点击信号源进行输入源切换。</w:t>
            </w:r>
          </w:p>
          <w:p w14:paraId="358D2365">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14、整机设备教学桌面支持进行锁屏操作。</w:t>
            </w:r>
          </w:p>
          <w:p w14:paraId="184574E6">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15、整机设备教学桌面支持进行重启、关机操作。</w:t>
            </w:r>
          </w:p>
          <w:p w14:paraId="6F050284">
            <w:pPr>
              <w:widowControl/>
              <w:jc w:val="left"/>
              <w:rPr>
                <w:rFonts w:cs="宋体" w:asciiTheme="minorEastAsia" w:hAnsiTheme="minorEastAsia"/>
                <w:color w:val="000000" w:themeColor="text1"/>
                <w:kern w:val="0"/>
                <w:sz w:val="18"/>
                <w:szCs w:val="18"/>
                <w14:textFill>
                  <w14:solidFill>
                    <w14:schemeClr w14:val="tx1"/>
                  </w14:solidFill>
                </w14:textFill>
              </w:rPr>
            </w:pPr>
          </w:p>
          <w:p w14:paraId="11228440">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八、整机接口设计与安全设计</w:t>
            </w:r>
          </w:p>
          <w:p w14:paraId="251BE8BA">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1、侧置输入接口具备2路HDMI、1路RS232、1路USB接口。</w:t>
            </w:r>
          </w:p>
          <w:p w14:paraId="079D5367">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2、侧置输出接口具备1路音频输出、1路触控USB输出。</w:t>
            </w:r>
          </w:p>
          <w:p w14:paraId="6C8B5F2F">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3、前置输入接口3路USB接口（包含1路Type-C、2路USB）。</w:t>
            </w:r>
          </w:p>
          <w:p w14:paraId="004C8CCC">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★4、支持通过Type-C接口U盘进行文件传输，兼容Type-C接口手机充电。</w:t>
            </w:r>
          </w:p>
          <w:p w14:paraId="109D56C0">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5、整机采用一体设计，外部无任何可见内部功能模块连接线。边角采用弧形设计，表面无尖锐边缘或凸起。</w:t>
            </w:r>
          </w:p>
          <w:p w14:paraId="0FA552F1">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6、整机采用全金属外壳设计，边框为金属一体成型。</w:t>
            </w:r>
          </w:p>
          <w:p w14:paraId="310AF1D7">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7、整机屏幕边缘采用金属圆角包边防护，整机背板采用金属材质，有效屏蔽内部电路器件辐射；防潮耐盐雾蚀锈，适应多种教学环境。</w:t>
            </w:r>
          </w:p>
          <w:p w14:paraId="6078F1AD">
            <w:pPr>
              <w:widowControl/>
              <w:jc w:val="left"/>
              <w:rPr>
                <w:rFonts w:cs="宋体" w:asciiTheme="minorEastAsia" w:hAnsiTheme="minorEastAsia"/>
                <w:color w:val="000000" w:themeColor="text1"/>
                <w:kern w:val="0"/>
                <w:sz w:val="18"/>
                <w:szCs w:val="18"/>
                <w14:textFill>
                  <w14:solidFill>
                    <w14:schemeClr w14:val="tx1"/>
                  </w14:solidFill>
                </w14:textFill>
              </w:rPr>
            </w:pPr>
          </w:p>
          <w:p w14:paraId="3419E358">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九、触摸系统</w:t>
            </w:r>
          </w:p>
          <w:p w14:paraId="02D61206">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★1、支持Windows 7、Windows 8、Windows 10、Windows11、Linux、Mac Os、UOS和麒麟系统外置电脑操作系统接入时，无需安装触摸驱动。</w:t>
            </w:r>
          </w:p>
          <w:p w14:paraId="7EC6F615">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2、触摸分辨率32768×32768。</w:t>
            </w:r>
          </w:p>
          <w:p w14:paraId="2E38AB57">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3、书写触控延迟≤25ms</w:t>
            </w:r>
          </w:p>
          <w:p w14:paraId="58BEF66B">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4、整机触控书写功能集成预测算法，在书写速度≥50cm/s，支持笔迹距离笔的距离小于20mm。</w:t>
            </w:r>
          </w:p>
          <w:p w14:paraId="3D42A05A">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5、触摸响应≤4ms。</w:t>
            </w:r>
          </w:p>
          <w:p w14:paraId="30A8000E">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6、触摸最小识别物≤3mm。</w:t>
            </w:r>
          </w:p>
          <w:p w14:paraId="07EE7F7B">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7、整机屏幕触摸有效识别高度不超过3mm，即触摸物体距离玻璃外表面高度不超过3mm时，触摸屏识别为点击操作。</w:t>
            </w:r>
          </w:p>
          <w:p w14:paraId="2CB99968">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8、整机支持提笔书写，在Windows系统下可实现无需点击任意功能入口，当检测到红外笔笔尖接触屏幕时，自动进入书写模式。</w:t>
            </w:r>
          </w:p>
          <w:p w14:paraId="319845CC">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9、整机支持手笔分离，通过提笔即写唤醒批注功能后，可进行手笔分离功能，使用笔正常书写，使用手指可以操作应用，进行点击操作。</w:t>
            </w:r>
          </w:p>
          <w:p w14:paraId="2327C46B">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★10、整机触摸支持动态压力感应，支持无任何电子功能的普通书写笔在整机上书写或点压时，整机能感应压力变化，书写或点压过程笔迹呈现不同粗细。</w:t>
            </w:r>
          </w:p>
          <w:p w14:paraId="3994EE6D">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★11、支持同一支笔，笔头、笔尾书写不同的颜色，且颜色可自定义。（投标时须提供国家认可的第三方检测机构出具的关于该功能检测报告复印件）</w:t>
            </w:r>
          </w:p>
          <w:p w14:paraId="3A031940">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★12、支持智能板擦功能，系统可根据触控物体的形状自动识别出实物板擦，可擦除电子白板中的内容，无需依赖外部电子设备。（投标时须提供国家认可的第三方检测机构出具的关于该功能检测报告复印件）</w:t>
            </w:r>
          </w:p>
          <w:p w14:paraId="6BC7F9E2">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13、触摸屏具有防遮挡功能，触摸接收器在单点或多点遮挡后仍能正常书写。</w:t>
            </w:r>
          </w:p>
          <w:p w14:paraId="46F41AB7">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★14、采用红外触控技术，支持Windows系统中进行40点或以上触控，支持在Android系统中进行40点或以上触控。（投标时须提供国家认可的第三方检测机构出具的关于该功能检测报告复印件）</w:t>
            </w:r>
          </w:p>
          <w:p w14:paraId="51E623E7">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十、其他要求</w:t>
            </w:r>
          </w:p>
          <w:p w14:paraId="6657B59D">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1、为确保货物质量及原厂品质，中标供应商在正式供货时必须提供生产厂家针对此项目的售后服务保证原件、供货证明原件，否则采购方将不予验收通过。</w:t>
            </w:r>
          </w:p>
          <w:p w14:paraId="3C483AE3">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2、打“★”号条款为重要技术参数，投标人必须满足否则中标无效。中标公示期内若有其他投标人质疑情况下，中标单位必须提供与标书技术要求及功能符合的全部样品一套至用户处进行整体性能与标书文件核对，协助质疑答复。如出现所提供样品不符招标要求或无法提供所有样品，均视为虚假应标处理并根据招标法及标书要求追究法律责任。</w:t>
            </w:r>
          </w:p>
        </w:tc>
        <w:tc>
          <w:tcPr>
            <w:tcW w:w="563" w:type="pct"/>
            <w:vAlign w:val="center"/>
          </w:tcPr>
          <w:p w14:paraId="358E15CF">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542" w:type="pct"/>
            <w:vAlign w:val="center"/>
          </w:tcPr>
          <w:p w14:paraId="29EFBBAC">
            <w:pPr>
              <w:widowControl/>
              <w:spacing w:line="3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台</w:t>
            </w:r>
          </w:p>
        </w:tc>
      </w:tr>
      <w:tr w14:paraId="0B1B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202" w:type="pct"/>
            <w:vAlign w:val="center"/>
          </w:tcPr>
          <w:p w14:paraId="12F45FA2">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w:t>
            </w:r>
          </w:p>
        </w:tc>
        <w:tc>
          <w:tcPr>
            <w:tcW w:w="434" w:type="pct"/>
            <w:vAlign w:val="center"/>
          </w:tcPr>
          <w:p w14:paraId="70B87807">
            <w:pPr>
              <w:jc w:val="center"/>
              <w:rPr>
                <w:rFonts w:ascii="宋体" w:hAnsi="宋体" w:eastAsia="宋体" w:cs="宋体"/>
                <w:color w:val="000000"/>
                <w:sz w:val="18"/>
                <w:szCs w:val="18"/>
              </w:rPr>
            </w:pPr>
            <w:r>
              <w:rPr>
                <w:rFonts w:hint="eastAsia"/>
                <w:color w:val="000000"/>
                <w:sz w:val="18"/>
                <w:szCs w:val="18"/>
              </w:rPr>
              <w:t>一级造型吊顶</w:t>
            </w:r>
          </w:p>
        </w:tc>
        <w:tc>
          <w:tcPr>
            <w:tcW w:w="3256" w:type="pct"/>
            <w:vAlign w:val="center"/>
          </w:tcPr>
          <w:p w14:paraId="48101552">
            <w:pPr>
              <w:rPr>
                <w:rFonts w:ascii="宋体" w:hAnsi="宋体" w:eastAsia="宋体" w:cs="宋体"/>
                <w:color w:val="000000"/>
                <w:sz w:val="18"/>
                <w:szCs w:val="18"/>
              </w:rPr>
            </w:pPr>
            <w:r>
              <w:rPr>
                <w:rFonts w:hint="eastAsia"/>
                <w:color w:val="000000"/>
                <w:sz w:val="18"/>
                <w:szCs w:val="18"/>
              </w:rPr>
              <w:t>50系列轻钢龙骨、30*40木方龙骨、9mm防潮石膏板、11厘防火木工板；自攻螺钉、涂防锈漆</w:t>
            </w:r>
          </w:p>
        </w:tc>
        <w:tc>
          <w:tcPr>
            <w:tcW w:w="563" w:type="pct"/>
            <w:vAlign w:val="center"/>
          </w:tcPr>
          <w:p w14:paraId="7FAB1C98">
            <w:pPr>
              <w:jc w:val="center"/>
              <w:rPr>
                <w:rFonts w:ascii="宋体" w:hAnsi="宋体" w:eastAsia="宋体" w:cs="宋体"/>
                <w:color w:val="000000"/>
                <w:sz w:val="18"/>
                <w:szCs w:val="18"/>
              </w:rPr>
            </w:pPr>
            <w:r>
              <w:rPr>
                <w:rFonts w:hint="eastAsia"/>
                <w:color w:val="000000"/>
                <w:sz w:val="18"/>
                <w:szCs w:val="18"/>
              </w:rPr>
              <w:t>60</w:t>
            </w:r>
          </w:p>
        </w:tc>
        <w:tc>
          <w:tcPr>
            <w:tcW w:w="542" w:type="pct"/>
            <w:vAlign w:val="center"/>
          </w:tcPr>
          <w:p w14:paraId="11B967C9">
            <w:pPr>
              <w:rPr>
                <w:rFonts w:ascii="宋体" w:hAnsi="宋体" w:eastAsia="宋体" w:cs="宋体"/>
                <w:color w:val="000000"/>
                <w:sz w:val="18"/>
                <w:szCs w:val="18"/>
              </w:rPr>
            </w:pPr>
            <w:bookmarkStart w:id="8" w:name="OLE_LINK5"/>
            <w:bookmarkStart w:id="9" w:name="OLE_LINK6"/>
            <w:r>
              <w:rPr>
                <w:rFonts w:hint="eastAsia"/>
                <w:color w:val="000000"/>
                <w:sz w:val="18"/>
                <w:szCs w:val="18"/>
              </w:rPr>
              <w:t>平方米</w:t>
            </w:r>
            <w:bookmarkEnd w:id="8"/>
            <w:bookmarkEnd w:id="9"/>
          </w:p>
        </w:tc>
      </w:tr>
      <w:tr w14:paraId="44E1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02" w:type="pct"/>
            <w:vAlign w:val="center"/>
          </w:tcPr>
          <w:p w14:paraId="3E51A1A6">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w:t>
            </w:r>
          </w:p>
        </w:tc>
        <w:tc>
          <w:tcPr>
            <w:tcW w:w="434" w:type="pct"/>
            <w:vAlign w:val="center"/>
          </w:tcPr>
          <w:p w14:paraId="0F1A7D8E">
            <w:pPr>
              <w:jc w:val="center"/>
              <w:rPr>
                <w:rFonts w:ascii="宋体" w:hAnsi="宋体" w:eastAsia="宋体" w:cs="宋体"/>
                <w:color w:val="000000"/>
                <w:sz w:val="18"/>
                <w:szCs w:val="18"/>
              </w:rPr>
            </w:pPr>
            <w:r>
              <w:rPr>
                <w:rFonts w:hint="eastAsia"/>
                <w:color w:val="000000"/>
                <w:sz w:val="18"/>
                <w:szCs w:val="18"/>
              </w:rPr>
              <w:t>二级造型吊顶</w:t>
            </w:r>
          </w:p>
        </w:tc>
        <w:tc>
          <w:tcPr>
            <w:tcW w:w="3256" w:type="pct"/>
            <w:vAlign w:val="center"/>
          </w:tcPr>
          <w:p w14:paraId="2E86A770">
            <w:pPr>
              <w:rPr>
                <w:rFonts w:ascii="宋体" w:hAnsi="宋体" w:eastAsia="宋体" w:cs="宋体"/>
                <w:color w:val="000000"/>
                <w:sz w:val="18"/>
                <w:szCs w:val="18"/>
              </w:rPr>
            </w:pPr>
            <w:r>
              <w:rPr>
                <w:rFonts w:hint="eastAsia"/>
                <w:color w:val="000000"/>
                <w:sz w:val="18"/>
                <w:szCs w:val="18"/>
              </w:rPr>
              <w:t>50系列轻钢龙骨、30*40木方龙骨、9mm防潮石膏板、12厘防火木工板；自攻螺钉、涂防锈漆</w:t>
            </w:r>
          </w:p>
        </w:tc>
        <w:tc>
          <w:tcPr>
            <w:tcW w:w="563" w:type="pct"/>
            <w:vAlign w:val="center"/>
          </w:tcPr>
          <w:p w14:paraId="62980D5A">
            <w:pPr>
              <w:jc w:val="center"/>
              <w:rPr>
                <w:rFonts w:ascii="宋体" w:hAnsi="宋体" w:eastAsia="宋体" w:cs="宋体"/>
                <w:color w:val="000000"/>
                <w:sz w:val="18"/>
                <w:szCs w:val="18"/>
              </w:rPr>
            </w:pPr>
            <w:r>
              <w:rPr>
                <w:rFonts w:hint="eastAsia"/>
                <w:color w:val="000000"/>
                <w:sz w:val="18"/>
                <w:szCs w:val="18"/>
              </w:rPr>
              <w:t>40</w:t>
            </w:r>
          </w:p>
        </w:tc>
        <w:tc>
          <w:tcPr>
            <w:tcW w:w="542" w:type="pct"/>
            <w:vAlign w:val="center"/>
          </w:tcPr>
          <w:p w14:paraId="47609459">
            <w:pPr>
              <w:rPr>
                <w:rFonts w:ascii="宋体" w:hAnsi="宋体" w:eastAsia="宋体" w:cs="宋体"/>
                <w:color w:val="000000"/>
                <w:sz w:val="18"/>
                <w:szCs w:val="18"/>
              </w:rPr>
            </w:pPr>
            <w:r>
              <w:rPr>
                <w:rFonts w:hint="eastAsia"/>
                <w:color w:val="000000"/>
                <w:sz w:val="18"/>
                <w:szCs w:val="18"/>
              </w:rPr>
              <w:t>平方米</w:t>
            </w:r>
          </w:p>
        </w:tc>
      </w:tr>
      <w:tr w14:paraId="063D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02" w:type="pct"/>
            <w:vAlign w:val="center"/>
          </w:tcPr>
          <w:p w14:paraId="1E1B8968">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w:t>
            </w:r>
          </w:p>
        </w:tc>
        <w:tc>
          <w:tcPr>
            <w:tcW w:w="434" w:type="pct"/>
            <w:vAlign w:val="center"/>
          </w:tcPr>
          <w:p w14:paraId="69A17A8C">
            <w:pPr>
              <w:jc w:val="center"/>
              <w:rPr>
                <w:rFonts w:ascii="宋体" w:hAnsi="宋体" w:eastAsia="宋体" w:cs="宋体"/>
                <w:color w:val="000000"/>
                <w:sz w:val="18"/>
                <w:szCs w:val="18"/>
              </w:rPr>
            </w:pPr>
            <w:r>
              <w:rPr>
                <w:rFonts w:hint="eastAsia"/>
                <w:color w:val="000000"/>
                <w:sz w:val="18"/>
                <w:szCs w:val="18"/>
              </w:rPr>
              <w:t>刮腻子</w:t>
            </w:r>
          </w:p>
        </w:tc>
        <w:tc>
          <w:tcPr>
            <w:tcW w:w="3256" w:type="pct"/>
            <w:vAlign w:val="center"/>
          </w:tcPr>
          <w:p w14:paraId="2489D654">
            <w:pPr>
              <w:rPr>
                <w:rFonts w:ascii="宋体" w:hAnsi="宋体" w:eastAsia="宋体" w:cs="宋体"/>
                <w:color w:val="000000"/>
                <w:sz w:val="18"/>
                <w:szCs w:val="18"/>
              </w:rPr>
            </w:pPr>
            <w:r>
              <w:rPr>
                <w:rFonts w:hint="eastAsia"/>
                <w:color w:val="000000"/>
                <w:sz w:val="18"/>
                <w:szCs w:val="18"/>
              </w:rPr>
              <w:t>刚玉防潮腻子刮白，基底打底找平3次、打磨平整</w:t>
            </w:r>
          </w:p>
        </w:tc>
        <w:tc>
          <w:tcPr>
            <w:tcW w:w="563" w:type="pct"/>
            <w:vAlign w:val="center"/>
          </w:tcPr>
          <w:p w14:paraId="65E63EB2">
            <w:pPr>
              <w:jc w:val="center"/>
              <w:rPr>
                <w:rFonts w:ascii="宋体" w:hAnsi="宋体" w:eastAsia="宋体" w:cs="宋体"/>
                <w:color w:val="000000"/>
                <w:sz w:val="18"/>
                <w:szCs w:val="18"/>
              </w:rPr>
            </w:pPr>
            <w:r>
              <w:rPr>
                <w:rFonts w:hint="eastAsia"/>
                <w:color w:val="000000"/>
                <w:sz w:val="18"/>
                <w:szCs w:val="18"/>
              </w:rPr>
              <w:t>160</w:t>
            </w:r>
          </w:p>
        </w:tc>
        <w:tc>
          <w:tcPr>
            <w:tcW w:w="542" w:type="pct"/>
            <w:vAlign w:val="center"/>
          </w:tcPr>
          <w:p w14:paraId="2A95D944">
            <w:pPr>
              <w:rPr>
                <w:rFonts w:ascii="宋体" w:hAnsi="宋体" w:eastAsia="宋体" w:cs="宋体"/>
                <w:color w:val="000000"/>
                <w:sz w:val="18"/>
                <w:szCs w:val="18"/>
              </w:rPr>
            </w:pPr>
            <w:r>
              <w:rPr>
                <w:rFonts w:hint="eastAsia"/>
                <w:color w:val="000000"/>
                <w:sz w:val="18"/>
                <w:szCs w:val="18"/>
              </w:rPr>
              <w:t>平方米</w:t>
            </w:r>
          </w:p>
        </w:tc>
      </w:tr>
      <w:tr w14:paraId="4B39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02" w:type="pct"/>
            <w:vAlign w:val="center"/>
          </w:tcPr>
          <w:p w14:paraId="06771150">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7</w:t>
            </w:r>
          </w:p>
        </w:tc>
        <w:tc>
          <w:tcPr>
            <w:tcW w:w="434" w:type="pct"/>
            <w:vAlign w:val="center"/>
          </w:tcPr>
          <w:p w14:paraId="34B4EC2F">
            <w:pPr>
              <w:jc w:val="center"/>
              <w:rPr>
                <w:rFonts w:ascii="宋体" w:hAnsi="宋体" w:eastAsia="宋体" w:cs="宋体"/>
                <w:color w:val="000000"/>
                <w:sz w:val="18"/>
                <w:szCs w:val="18"/>
              </w:rPr>
            </w:pPr>
            <w:r>
              <w:rPr>
                <w:rFonts w:hint="eastAsia"/>
                <w:color w:val="000000"/>
                <w:sz w:val="18"/>
                <w:szCs w:val="18"/>
              </w:rPr>
              <w:t>乳胶漆</w:t>
            </w:r>
          </w:p>
        </w:tc>
        <w:tc>
          <w:tcPr>
            <w:tcW w:w="3256" w:type="pct"/>
            <w:vAlign w:val="center"/>
          </w:tcPr>
          <w:p w14:paraId="4DF36848">
            <w:pPr>
              <w:rPr>
                <w:rFonts w:ascii="宋体" w:hAnsi="宋体" w:eastAsia="宋体" w:cs="宋体"/>
                <w:color w:val="000000"/>
                <w:sz w:val="18"/>
                <w:szCs w:val="18"/>
              </w:rPr>
            </w:pPr>
            <w:r>
              <w:rPr>
                <w:rFonts w:hint="eastAsia"/>
                <w:color w:val="000000"/>
                <w:sz w:val="18"/>
                <w:szCs w:val="18"/>
              </w:rPr>
              <w:t>立邦乳胶漆滚涂3遍，滚涂均匀</w:t>
            </w:r>
          </w:p>
        </w:tc>
        <w:tc>
          <w:tcPr>
            <w:tcW w:w="563" w:type="pct"/>
            <w:vAlign w:val="center"/>
          </w:tcPr>
          <w:p w14:paraId="22DCC4B5">
            <w:pPr>
              <w:jc w:val="center"/>
              <w:rPr>
                <w:rFonts w:ascii="宋体" w:hAnsi="宋体" w:eastAsia="宋体" w:cs="宋体"/>
                <w:color w:val="000000"/>
                <w:sz w:val="18"/>
                <w:szCs w:val="18"/>
              </w:rPr>
            </w:pPr>
            <w:r>
              <w:rPr>
                <w:rFonts w:hint="eastAsia"/>
                <w:color w:val="000000"/>
                <w:sz w:val="18"/>
                <w:szCs w:val="18"/>
              </w:rPr>
              <w:t>160</w:t>
            </w:r>
          </w:p>
        </w:tc>
        <w:tc>
          <w:tcPr>
            <w:tcW w:w="542" w:type="pct"/>
            <w:vAlign w:val="center"/>
          </w:tcPr>
          <w:p w14:paraId="2903888E">
            <w:pPr>
              <w:rPr>
                <w:rFonts w:ascii="宋体" w:hAnsi="宋体" w:eastAsia="宋体" w:cs="宋体"/>
                <w:color w:val="000000"/>
                <w:sz w:val="18"/>
                <w:szCs w:val="18"/>
              </w:rPr>
            </w:pPr>
            <w:r>
              <w:rPr>
                <w:rFonts w:hint="eastAsia"/>
                <w:color w:val="000000"/>
                <w:sz w:val="18"/>
                <w:szCs w:val="18"/>
              </w:rPr>
              <w:t>平方米</w:t>
            </w:r>
          </w:p>
        </w:tc>
      </w:tr>
      <w:tr w14:paraId="3F67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jc w:val="center"/>
        </w:trPr>
        <w:tc>
          <w:tcPr>
            <w:tcW w:w="202" w:type="pct"/>
            <w:vAlign w:val="center"/>
          </w:tcPr>
          <w:p w14:paraId="6276B25F">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8</w:t>
            </w:r>
          </w:p>
        </w:tc>
        <w:tc>
          <w:tcPr>
            <w:tcW w:w="434" w:type="pct"/>
            <w:vAlign w:val="center"/>
          </w:tcPr>
          <w:p w14:paraId="4F529C10">
            <w:pPr>
              <w:jc w:val="center"/>
              <w:rPr>
                <w:rFonts w:ascii="宋体" w:hAnsi="宋体" w:eastAsia="宋体" w:cs="宋体"/>
                <w:color w:val="000000"/>
                <w:sz w:val="18"/>
                <w:szCs w:val="18"/>
              </w:rPr>
            </w:pPr>
            <w:r>
              <w:rPr>
                <w:rFonts w:hint="eastAsia"/>
                <w:color w:val="000000"/>
                <w:sz w:val="18"/>
                <w:szCs w:val="18"/>
              </w:rPr>
              <w:t>吊顶铝方通造型</w:t>
            </w:r>
          </w:p>
        </w:tc>
        <w:tc>
          <w:tcPr>
            <w:tcW w:w="3256" w:type="pct"/>
            <w:vAlign w:val="center"/>
          </w:tcPr>
          <w:p w14:paraId="5D0B0DA4">
            <w:pPr>
              <w:rPr>
                <w:rFonts w:ascii="宋体" w:hAnsi="宋体" w:eastAsia="宋体" w:cs="宋体"/>
                <w:color w:val="000000"/>
                <w:sz w:val="18"/>
                <w:szCs w:val="18"/>
              </w:rPr>
            </w:pPr>
            <w:r>
              <w:rPr>
                <w:rFonts w:hint="eastAsia"/>
                <w:color w:val="000000"/>
                <w:sz w:val="18"/>
                <w:szCs w:val="18"/>
              </w:rPr>
              <w:t>材料厚度1.0mm定制动画实训室主题的造型</w:t>
            </w:r>
          </w:p>
        </w:tc>
        <w:tc>
          <w:tcPr>
            <w:tcW w:w="563" w:type="pct"/>
            <w:vAlign w:val="center"/>
          </w:tcPr>
          <w:p w14:paraId="615A9DFC">
            <w:pPr>
              <w:jc w:val="center"/>
              <w:rPr>
                <w:rFonts w:ascii="宋体" w:hAnsi="宋体" w:eastAsia="宋体" w:cs="宋体"/>
                <w:color w:val="000000"/>
                <w:sz w:val="18"/>
                <w:szCs w:val="18"/>
              </w:rPr>
            </w:pPr>
            <w:r>
              <w:rPr>
                <w:rFonts w:hint="eastAsia"/>
                <w:color w:val="000000"/>
                <w:sz w:val="18"/>
                <w:szCs w:val="18"/>
              </w:rPr>
              <w:t>95</w:t>
            </w:r>
          </w:p>
        </w:tc>
        <w:tc>
          <w:tcPr>
            <w:tcW w:w="542" w:type="pct"/>
            <w:vAlign w:val="center"/>
          </w:tcPr>
          <w:p w14:paraId="7A29E217">
            <w:pPr>
              <w:rPr>
                <w:rFonts w:ascii="宋体" w:hAnsi="宋体" w:eastAsia="宋体" w:cs="宋体"/>
                <w:color w:val="000000"/>
                <w:sz w:val="18"/>
                <w:szCs w:val="18"/>
              </w:rPr>
            </w:pPr>
            <w:r>
              <w:rPr>
                <w:rFonts w:hint="eastAsia"/>
                <w:color w:val="000000"/>
                <w:sz w:val="18"/>
                <w:szCs w:val="18"/>
              </w:rPr>
              <w:t>平方米</w:t>
            </w:r>
          </w:p>
        </w:tc>
      </w:tr>
      <w:tr w14:paraId="4352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jc w:val="center"/>
        </w:trPr>
        <w:tc>
          <w:tcPr>
            <w:tcW w:w="202" w:type="pct"/>
            <w:vAlign w:val="center"/>
          </w:tcPr>
          <w:p w14:paraId="312B6892">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9</w:t>
            </w:r>
          </w:p>
        </w:tc>
        <w:tc>
          <w:tcPr>
            <w:tcW w:w="434" w:type="pct"/>
            <w:vAlign w:val="center"/>
          </w:tcPr>
          <w:p w14:paraId="6C9711D7">
            <w:pPr>
              <w:jc w:val="center"/>
              <w:rPr>
                <w:rFonts w:ascii="宋体" w:hAnsi="宋体" w:eastAsia="宋体" w:cs="宋体"/>
                <w:color w:val="000000"/>
                <w:sz w:val="18"/>
                <w:szCs w:val="18"/>
              </w:rPr>
            </w:pPr>
            <w:r>
              <w:rPr>
                <w:rFonts w:hint="eastAsia"/>
                <w:color w:val="000000"/>
                <w:sz w:val="18"/>
                <w:szCs w:val="18"/>
              </w:rPr>
              <w:t>文化墙</w:t>
            </w:r>
          </w:p>
        </w:tc>
        <w:tc>
          <w:tcPr>
            <w:tcW w:w="3256" w:type="pct"/>
            <w:vAlign w:val="center"/>
          </w:tcPr>
          <w:p w14:paraId="766DB441">
            <w:pPr>
              <w:rPr>
                <w:rFonts w:ascii="宋体" w:hAnsi="宋体" w:eastAsia="宋体" w:cs="宋体"/>
                <w:color w:val="000000"/>
                <w:sz w:val="18"/>
                <w:szCs w:val="18"/>
              </w:rPr>
            </w:pPr>
            <w:r>
              <w:rPr>
                <w:rFonts w:hint="eastAsia"/>
                <w:color w:val="000000"/>
                <w:sz w:val="18"/>
                <w:szCs w:val="18"/>
              </w:rPr>
              <w:t>材料厚度1.0mm定制动画实训室主题的造型</w:t>
            </w:r>
          </w:p>
        </w:tc>
        <w:tc>
          <w:tcPr>
            <w:tcW w:w="563" w:type="pct"/>
            <w:vAlign w:val="center"/>
          </w:tcPr>
          <w:p w14:paraId="2DF6F986">
            <w:pPr>
              <w:jc w:val="center"/>
              <w:rPr>
                <w:rFonts w:ascii="宋体" w:hAnsi="宋体" w:eastAsia="宋体" w:cs="宋体"/>
                <w:color w:val="000000"/>
                <w:sz w:val="18"/>
                <w:szCs w:val="18"/>
              </w:rPr>
            </w:pPr>
            <w:r>
              <w:rPr>
                <w:rFonts w:hint="eastAsia"/>
                <w:color w:val="000000"/>
                <w:sz w:val="18"/>
                <w:szCs w:val="18"/>
              </w:rPr>
              <w:t>60</w:t>
            </w:r>
          </w:p>
        </w:tc>
        <w:tc>
          <w:tcPr>
            <w:tcW w:w="542" w:type="pct"/>
            <w:vAlign w:val="center"/>
          </w:tcPr>
          <w:p w14:paraId="5C46CDAC">
            <w:pPr>
              <w:rPr>
                <w:rFonts w:ascii="宋体" w:hAnsi="宋体" w:eastAsia="宋体" w:cs="宋体"/>
                <w:color w:val="000000"/>
                <w:sz w:val="18"/>
                <w:szCs w:val="18"/>
              </w:rPr>
            </w:pPr>
            <w:r>
              <w:rPr>
                <w:rFonts w:hint="eastAsia"/>
                <w:color w:val="000000"/>
                <w:sz w:val="18"/>
                <w:szCs w:val="18"/>
              </w:rPr>
              <w:t>平方米</w:t>
            </w:r>
          </w:p>
        </w:tc>
      </w:tr>
      <w:tr w14:paraId="52D8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02" w:type="pct"/>
            <w:shd w:val="clear" w:color="auto" w:fill="auto"/>
            <w:vAlign w:val="center"/>
          </w:tcPr>
          <w:p w14:paraId="02B5AF40">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w:t>
            </w:r>
          </w:p>
        </w:tc>
        <w:tc>
          <w:tcPr>
            <w:tcW w:w="434" w:type="pct"/>
            <w:shd w:val="clear" w:color="000000" w:fill="auto"/>
            <w:vAlign w:val="center"/>
          </w:tcPr>
          <w:p w14:paraId="5B6CDD7C">
            <w:pPr>
              <w:jc w:val="center"/>
              <w:rPr>
                <w:rFonts w:ascii="宋体" w:hAnsi="宋体" w:eastAsia="宋体" w:cs="宋体"/>
                <w:color w:val="000000"/>
                <w:sz w:val="18"/>
                <w:szCs w:val="18"/>
              </w:rPr>
            </w:pPr>
            <w:r>
              <w:rPr>
                <w:rFonts w:hint="eastAsia"/>
                <w:color w:val="000000"/>
                <w:sz w:val="18"/>
                <w:szCs w:val="18"/>
              </w:rPr>
              <w:t>照明灯光、造型灯</w:t>
            </w:r>
          </w:p>
        </w:tc>
        <w:tc>
          <w:tcPr>
            <w:tcW w:w="3256" w:type="pct"/>
            <w:shd w:val="clear" w:color="000000" w:fill="auto"/>
            <w:vAlign w:val="center"/>
          </w:tcPr>
          <w:p w14:paraId="41EB0554">
            <w:pPr>
              <w:rPr>
                <w:rFonts w:ascii="宋体" w:hAnsi="宋体" w:eastAsia="宋体" w:cs="宋体"/>
                <w:color w:val="000000"/>
                <w:sz w:val="18"/>
                <w:szCs w:val="18"/>
              </w:rPr>
            </w:pPr>
            <w:r>
              <w:rPr>
                <w:rFonts w:hint="eastAsia"/>
                <w:color w:val="000000"/>
                <w:sz w:val="18"/>
                <w:szCs w:val="18"/>
              </w:rPr>
              <w:t>欧普1200*200mm平板护眼灯、造型线型灯</w:t>
            </w:r>
          </w:p>
        </w:tc>
        <w:tc>
          <w:tcPr>
            <w:tcW w:w="563" w:type="pct"/>
            <w:shd w:val="clear" w:color="000000" w:fill="auto"/>
            <w:vAlign w:val="center"/>
          </w:tcPr>
          <w:p w14:paraId="5D68AD65">
            <w:pPr>
              <w:jc w:val="center"/>
              <w:rPr>
                <w:rFonts w:ascii="宋体" w:hAnsi="宋体" w:eastAsia="宋体" w:cs="宋体"/>
                <w:color w:val="000000"/>
                <w:sz w:val="18"/>
                <w:szCs w:val="18"/>
              </w:rPr>
            </w:pPr>
            <w:r>
              <w:rPr>
                <w:rFonts w:hint="eastAsia"/>
                <w:color w:val="000000"/>
                <w:sz w:val="18"/>
                <w:szCs w:val="18"/>
              </w:rPr>
              <w:t>95</w:t>
            </w:r>
          </w:p>
        </w:tc>
        <w:tc>
          <w:tcPr>
            <w:tcW w:w="542" w:type="pct"/>
            <w:shd w:val="clear" w:color="000000" w:fill="auto"/>
            <w:vAlign w:val="center"/>
          </w:tcPr>
          <w:p w14:paraId="4E91552E">
            <w:pPr>
              <w:rPr>
                <w:rFonts w:ascii="宋体" w:hAnsi="宋体" w:eastAsia="宋体" w:cs="宋体"/>
                <w:color w:val="000000"/>
                <w:sz w:val="18"/>
                <w:szCs w:val="18"/>
              </w:rPr>
            </w:pPr>
            <w:r>
              <w:rPr>
                <w:rFonts w:hint="eastAsia"/>
                <w:color w:val="000000"/>
                <w:sz w:val="18"/>
                <w:szCs w:val="18"/>
              </w:rPr>
              <w:t>平方米</w:t>
            </w:r>
          </w:p>
        </w:tc>
      </w:tr>
      <w:tr w14:paraId="49EA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02" w:type="pct"/>
            <w:shd w:val="clear" w:color="auto" w:fill="auto"/>
            <w:vAlign w:val="center"/>
          </w:tcPr>
          <w:p w14:paraId="535E9F44">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11</w:t>
            </w:r>
          </w:p>
        </w:tc>
        <w:tc>
          <w:tcPr>
            <w:tcW w:w="434" w:type="pct"/>
            <w:shd w:val="clear" w:color="000000" w:fill="auto"/>
            <w:vAlign w:val="center"/>
          </w:tcPr>
          <w:p w14:paraId="4B8AA3E0">
            <w:pPr>
              <w:jc w:val="center"/>
              <w:rPr>
                <w:rFonts w:ascii="宋体" w:hAnsi="宋体" w:eastAsia="宋体" w:cs="宋体"/>
                <w:color w:val="000000"/>
                <w:sz w:val="18"/>
                <w:szCs w:val="18"/>
              </w:rPr>
            </w:pPr>
            <w:r>
              <w:rPr>
                <w:rFonts w:hint="eastAsia"/>
                <w:color w:val="000000"/>
                <w:sz w:val="18"/>
                <w:szCs w:val="18"/>
              </w:rPr>
              <w:t>强电改造</w:t>
            </w:r>
          </w:p>
        </w:tc>
        <w:tc>
          <w:tcPr>
            <w:tcW w:w="3256" w:type="pct"/>
            <w:shd w:val="clear" w:color="000000" w:fill="auto"/>
            <w:vAlign w:val="center"/>
          </w:tcPr>
          <w:p w14:paraId="4DBE8CC8">
            <w:pPr>
              <w:rPr>
                <w:rFonts w:ascii="宋体" w:hAnsi="宋体" w:eastAsia="宋体" w:cs="宋体"/>
                <w:color w:val="000000"/>
                <w:sz w:val="18"/>
                <w:szCs w:val="18"/>
              </w:rPr>
            </w:pPr>
            <w:r>
              <w:rPr>
                <w:rFonts w:hint="eastAsia"/>
                <w:color w:val="000000"/>
                <w:sz w:val="18"/>
                <w:szCs w:val="18"/>
              </w:rPr>
              <w:t>桂林国际电线，4平方空调线、2.5平方插座线，1.5平方灯光线</w:t>
            </w:r>
          </w:p>
        </w:tc>
        <w:tc>
          <w:tcPr>
            <w:tcW w:w="563" w:type="pct"/>
            <w:shd w:val="clear" w:color="000000" w:fill="auto"/>
            <w:vAlign w:val="center"/>
          </w:tcPr>
          <w:p w14:paraId="1CFA1533">
            <w:pPr>
              <w:jc w:val="center"/>
              <w:rPr>
                <w:rFonts w:ascii="宋体" w:hAnsi="宋体" w:eastAsia="宋体" w:cs="宋体"/>
                <w:color w:val="000000"/>
                <w:sz w:val="18"/>
                <w:szCs w:val="18"/>
              </w:rPr>
            </w:pPr>
            <w:r>
              <w:rPr>
                <w:rFonts w:hint="eastAsia"/>
                <w:color w:val="000000"/>
                <w:sz w:val="18"/>
                <w:szCs w:val="18"/>
              </w:rPr>
              <w:t>95</w:t>
            </w:r>
          </w:p>
        </w:tc>
        <w:tc>
          <w:tcPr>
            <w:tcW w:w="542" w:type="pct"/>
            <w:shd w:val="clear" w:color="000000" w:fill="auto"/>
            <w:vAlign w:val="center"/>
          </w:tcPr>
          <w:p w14:paraId="2ED07B64">
            <w:pPr>
              <w:rPr>
                <w:rFonts w:ascii="宋体" w:hAnsi="宋体" w:eastAsia="宋体" w:cs="宋体"/>
                <w:color w:val="000000"/>
                <w:sz w:val="18"/>
                <w:szCs w:val="18"/>
              </w:rPr>
            </w:pPr>
            <w:r>
              <w:rPr>
                <w:rFonts w:hint="eastAsia"/>
                <w:color w:val="000000"/>
                <w:sz w:val="18"/>
                <w:szCs w:val="18"/>
              </w:rPr>
              <w:t>平方米</w:t>
            </w:r>
          </w:p>
        </w:tc>
      </w:tr>
      <w:tr w14:paraId="0DEF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02" w:type="pct"/>
            <w:shd w:val="clear" w:color="auto" w:fill="auto"/>
            <w:vAlign w:val="center"/>
          </w:tcPr>
          <w:p w14:paraId="3BCC7AD0">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12</w:t>
            </w:r>
          </w:p>
        </w:tc>
        <w:tc>
          <w:tcPr>
            <w:tcW w:w="434" w:type="pct"/>
            <w:shd w:val="clear" w:color="000000" w:fill="auto"/>
            <w:vAlign w:val="center"/>
          </w:tcPr>
          <w:p w14:paraId="5FE4A939">
            <w:pPr>
              <w:jc w:val="center"/>
              <w:rPr>
                <w:rFonts w:ascii="宋体" w:hAnsi="宋体" w:eastAsia="宋体" w:cs="宋体"/>
                <w:color w:val="000000"/>
                <w:sz w:val="18"/>
                <w:szCs w:val="18"/>
              </w:rPr>
            </w:pPr>
            <w:r>
              <w:rPr>
                <w:rFonts w:hint="eastAsia"/>
                <w:color w:val="000000"/>
                <w:sz w:val="18"/>
                <w:szCs w:val="18"/>
              </w:rPr>
              <w:t>门</w:t>
            </w:r>
          </w:p>
        </w:tc>
        <w:tc>
          <w:tcPr>
            <w:tcW w:w="3256" w:type="pct"/>
            <w:shd w:val="clear" w:color="000000" w:fill="auto"/>
            <w:vAlign w:val="center"/>
          </w:tcPr>
          <w:p w14:paraId="6FE8D518">
            <w:pPr>
              <w:rPr>
                <w:rFonts w:ascii="宋体" w:hAnsi="宋体" w:eastAsia="宋体" w:cs="宋体"/>
                <w:color w:val="000000"/>
                <w:sz w:val="18"/>
                <w:szCs w:val="18"/>
              </w:rPr>
            </w:pPr>
            <w:r>
              <w:rPr>
                <w:rFonts w:hint="eastAsia"/>
                <w:color w:val="000000"/>
                <w:sz w:val="18"/>
                <w:szCs w:val="18"/>
              </w:rPr>
              <w:t>、门尺寸：2450mm*1480mm(定制）</w:t>
            </w:r>
            <w:r>
              <w:rPr>
                <w:rFonts w:hint="eastAsia"/>
                <w:color w:val="000000"/>
                <w:sz w:val="18"/>
                <w:szCs w:val="18"/>
              </w:rPr>
              <w:br w:type="textWrapping"/>
            </w:r>
            <w:r>
              <w:rPr>
                <w:rFonts w:hint="eastAsia"/>
                <w:color w:val="000000"/>
                <w:sz w:val="18"/>
                <w:szCs w:val="18"/>
              </w:rPr>
              <w:t>2、门参数：7cm厚门扇，前后门扇板材1.0mm*0.8mm，边框板材厚2.0mm～2.3 mm（待定），配国家标准-GA/T73-94机械防盗门锁，防盗门圆头锁锁体，全铜锁芯，不锈钢门槛，带有防盗天地锁侧锁，门的合页采用3.5mm厚钢质材料，常规表面，花型平板。门扇开观察视窗（开孔宽度200*长度500 mm），外边附单层钢化玻璃；气窗外附加防盗格栅，格栅孔间距为30mm,门头上方做推拉式气窗，可以左右随意推拉，附两块单层钢化玻璃。</w:t>
            </w:r>
            <w:r>
              <w:rPr>
                <w:rFonts w:hint="eastAsia"/>
                <w:color w:val="000000"/>
                <w:sz w:val="18"/>
                <w:szCs w:val="18"/>
              </w:rPr>
              <w:br w:type="textWrapping"/>
            </w:r>
            <w:r>
              <w:rPr>
                <w:rFonts w:hint="eastAsia"/>
                <w:color w:val="000000"/>
                <w:sz w:val="18"/>
                <w:szCs w:val="18"/>
              </w:rPr>
              <w:t>3、门整体红棕色，接近原门颜色。</w:t>
            </w:r>
            <w:r>
              <w:rPr>
                <w:rFonts w:hint="eastAsia"/>
                <w:color w:val="000000"/>
                <w:sz w:val="18"/>
                <w:szCs w:val="18"/>
              </w:rPr>
              <w:br w:type="textWrapping"/>
            </w:r>
            <w:r>
              <w:rPr>
                <w:rFonts w:hint="eastAsia"/>
                <w:color w:val="000000"/>
                <w:sz w:val="18"/>
                <w:szCs w:val="18"/>
              </w:rPr>
              <w:t>4、门框上下、左右尺寸不能小于原门尺寸。</w:t>
            </w:r>
            <w:r>
              <w:rPr>
                <w:rFonts w:hint="eastAsia"/>
                <w:color w:val="000000"/>
                <w:sz w:val="18"/>
                <w:szCs w:val="18"/>
              </w:rPr>
              <w:br w:type="textWrapping"/>
            </w:r>
            <w:r>
              <w:rPr>
                <w:rFonts w:hint="eastAsia"/>
                <w:color w:val="000000"/>
                <w:sz w:val="18"/>
                <w:szCs w:val="18"/>
              </w:rPr>
              <w:t>5、门的样式是外开门。</w:t>
            </w:r>
          </w:p>
        </w:tc>
        <w:tc>
          <w:tcPr>
            <w:tcW w:w="563" w:type="pct"/>
            <w:shd w:val="clear" w:color="000000" w:fill="auto"/>
            <w:vAlign w:val="center"/>
          </w:tcPr>
          <w:p w14:paraId="4A890414">
            <w:pPr>
              <w:jc w:val="center"/>
              <w:rPr>
                <w:rFonts w:ascii="宋体" w:hAnsi="宋体" w:eastAsia="宋体" w:cs="宋体"/>
                <w:color w:val="000000"/>
                <w:sz w:val="18"/>
                <w:szCs w:val="18"/>
              </w:rPr>
            </w:pPr>
            <w:r>
              <w:rPr>
                <w:rFonts w:hint="eastAsia"/>
                <w:color w:val="000000"/>
                <w:sz w:val="18"/>
                <w:szCs w:val="18"/>
              </w:rPr>
              <w:t>1</w:t>
            </w:r>
          </w:p>
        </w:tc>
        <w:tc>
          <w:tcPr>
            <w:tcW w:w="542" w:type="pct"/>
            <w:shd w:val="clear" w:color="000000" w:fill="auto"/>
            <w:vAlign w:val="center"/>
          </w:tcPr>
          <w:p w14:paraId="40F5B0DE">
            <w:pPr>
              <w:rPr>
                <w:rFonts w:ascii="宋体" w:hAnsi="宋体" w:eastAsia="宋体" w:cs="宋体"/>
                <w:color w:val="000000"/>
                <w:sz w:val="18"/>
                <w:szCs w:val="18"/>
              </w:rPr>
            </w:pPr>
            <w:r>
              <w:rPr>
                <w:rFonts w:hint="eastAsia"/>
                <w:color w:val="000000"/>
                <w:sz w:val="18"/>
                <w:szCs w:val="18"/>
              </w:rPr>
              <w:t>樘</w:t>
            </w:r>
          </w:p>
        </w:tc>
      </w:tr>
      <w:tr w14:paraId="3DEF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5" w:hRule="atLeast"/>
          <w:jc w:val="center"/>
        </w:trPr>
        <w:tc>
          <w:tcPr>
            <w:tcW w:w="202" w:type="pct"/>
            <w:vAlign w:val="center"/>
          </w:tcPr>
          <w:p w14:paraId="1C88034F">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13</w:t>
            </w:r>
          </w:p>
        </w:tc>
        <w:tc>
          <w:tcPr>
            <w:tcW w:w="434" w:type="pct"/>
            <w:vAlign w:val="center"/>
          </w:tcPr>
          <w:p w14:paraId="451D456C">
            <w:pPr>
              <w:jc w:val="center"/>
              <w:rPr>
                <w:rFonts w:ascii="宋体" w:hAnsi="宋体" w:eastAsia="宋体" w:cs="宋体"/>
                <w:color w:val="000000"/>
                <w:sz w:val="18"/>
                <w:szCs w:val="18"/>
              </w:rPr>
            </w:pPr>
            <w:r>
              <w:rPr>
                <w:rFonts w:hint="eastAsia"/>
                <w:color w:val="000000"/>
                <w:sz w:val="18"/>
                <w:szCs w:val="18"/>
              </w:rPr>
              <w:t>教室T台清理</w:t>
            </w:r>
          </w:p>
        </w:tc>
        <w:tc>
          <w:tcPr>
            <w:tcW w:w="3256" w:type="pct"/>
            <w:vAlign w:val="center"/>
          </w:tcPr>
          <w:p w14:paraId="4DFB839A">
            <w:pPr>
              <w:rPr>
                <w:rFonts w:ascii="宋体" w:hAnsi="宋体" w:eastAsia="宋体" w:cs="宋体"/>
                <w:color w:val="000000"/>
                <w:sz w:val="18"/>
                <w:szCs w:val="18"/>
              </w:rPr>
            </w:pPr>
            <w:r>
              <w:rPr>
                <w:rFonts w:hint="eastAsia"/>
                <w:color w:val="000000"/>
                <w:sz w:val="18"/>
                <w:szCs w:val="18"/>
              </w:rPr>
              <w:t>包含垃圾下楼、垃圾拉到校外指定地点</w:t>
            </w:r>
          </w:p>
        </w:tc>
        <w:tc>
          <w:tcPr>
            <w:tcW w:w="563" w:type="pct"/>
            <w:vAlign w:val="center"/>
          </w:tcPr>
          <w:p w14:paraId="19A8EAA9">
            <w:pPr>
              <w:jc w:val="center"/>
              <w:rPr>
                <w:rFonts w:ascii="宋体" w:hAnsi="宋体" w:eastAsia="宋体" w:cs="宋体"/>
                <w:color w:val="000000"/>
                <w:sz w:val="18"/>
                <w:szCs w:val="18"/>
              </w:rPr>
            </w:pPr>
            <w:r>
              <w:rPr>
                <w:rFonts w:hint="eastAsia"/>
                <w:color w:val="000000"/>
                <w:sz w:val="18"/>
                <w:szCs w:val="18"/>
              </w:rPr>
              <w:t>1</w:t>
            </w:r>
          </w:p>
        </w:tc>
        <w:tc>
          <w:tcPr>
            <w:tcW w:w="542" w:type="pct"/>
            <w:vAlign w:val="center"/>
          </w:tcPr>
          <w:p w14:paraId="19A8E8F5">
            <w:pPr>
              <w:rPr>
                <w:rFonts w:ascii="宋体" w:hAnsi="宋体" w:eastAsia="宋体" w:cs="宋体"/>
                <w:color w:val="000000"/>
                <w:sz w:val="18"/>
                <w:szCs w:val="18"/>
              </w:rPr>
            </w:pPr>
            <w:r>
              <w:rPr>
                <w:rFonts w:hint="eastAsia"/>
                <w:color w:val="000000"/>
                <w:sz w:val="18"/>
                <w:szCs w:val="18"/>
              </w:rPr>
              <w:t>项</w:t>
            </w:r>
          </w:p>
        </w:tc>
      </w:tr>
      <w:tr w14:paraId="1E23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202" w:type="pct"/>
            <w:vAlign w:val="center"/>
          </w:tcPr>
          <w:p w14:paraId="22527985">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14</w:t>
            </w:r>
          </w:p>
        </w:tc>
        <w:tc>
          <w:tcPr>
            <w:tcW w:w="434" w:type="pct"/>
            <w:vAlign w:val="center"/>
          </w:tcPr>
          <w:p w14:paraId="31BE2035">
            <w:pPr>
              <w:jc w:val="center"/>
              <w:rPr>
                <w:rFonts w:ascii="宋体" w:hAnsi="宋体" w:eastAsia="宋体" w:cs="宋体"/>
                <w:color w:val="000000"/>
                <w:sz w:val="18"/>
                <w:szCs w:val="18"/>
              </w:rPr>
            </w:pPr>
            <w:r>
              <w:rPr>
                <w:rFonts w:hint="eastAsia"/>
                <w:color w:val="000000"/>
                <w:sz w:val="18"/>
                <w:szCs w:val="18"/>
              </w:rPr>
              <w:t>窗帘</w:t>
            </w:r>
          </w:p>
        </w:tc>
        <w:tc>
          <w:tcPr>
            <w:tcW w:w="3256" w:type="pct"/>
            <w:vAlign w:val="center"/>
          </w:tcPr>
          <w:p w14:paraId="160A3C08">
            <w:pPr>
              <w:rPr>
                <w:rFonts w:ascii="宋体" w:hAnsi="宋体" w:eastAsia="宋体" w:cs="宋体"/>
                <w:color w:val="000000"/>
                <w:sz w:val="18"/>
                <w:szCs w:val="18"/>
              </w:rPr>
            </w:pPr>
            <w:r>
              <w:rPr>
                <w:rFonts w:hint="eastAsia"/>
                <w:color w:val="000000"/>
                <w:sz w:val="18"/>
                <w:szCs w:val="18"/>
              </w:rPr>
              <w:t>带纱全遮光窗帘</w:t>
            </w:r>
          </w:p>
        </w:tc>
        <w:tc>
          <w:tcPr>
            <w:tcW w:w="563" w:type="pct"/>
            <w:vAlign w:val="center"/>
          </w:tcPr>
          <w:p w14:paraId="4B2E5AED">
            <w:pPr>
              <w:jc w:val="center"/>
              <w:rPr>
                <w:rFonts w:ascii="宋体" w:hAnsi="宋体" w:eastAsia="宋体" w:cs="宋体"/>
                <w:color w:val="000000"/>
                <w:sz w:val="18"/>
                <w:szCs w:val="18"/>
              </w:rPr>
            </w:pPr>
            <w:r>
              <w:rPr>
                <w:rFonts w:hint="eastAsia"/>
                <w:color w:val="000000"/>
                <w:sz w:val="18"/>
                <w:szCs w:val="18"/>
              </w:rPr>
              <w:t>20</w:t>
            </w:r>
          </w:p>
        </w:tc>
        <w:tc>
          <w:tcPr>
            <w:tcW w:w="542" w:type="pct"/>
            <w:vAlign w:val="center"/>
          </w:tcPr>
          <w:p w14:paraId="32A6DA39">
            <w:pPr>
              <w:rPr>
                <w:rFonts w:ascii="宋体" w:hAnsi="宋体" w:eastAsia="宋体" w:cs="宋体"/>
                <w:color w:val="000000"/>
                <w:sz w:val="18"/>
                <w:szCs w:val="18"/>
              </w:rPr>
            </w:pPr>
            <w:r>
              <w:rPr>
                <w:rFonts w:hint="eastAsia"/>
                <w:color w:val="000000"/>
                <w:sz w:val="18"/>
                <w:szCs w:val="18"/>
              </w:rPr>
              <w:t>米</w:t>
            </w:r>
          </w:p>
        </w:tc>
      </w:tr>
      <w:tr w14:paraId="47D8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02" w:type="pct"/>
            <w:vAlign w:val="center"/>
          </w:tcPr>
          <w:p w14:paraId="4CAD48F3">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15</w:t>
            </w:r>
          </w:p>
        </w:tc>
        <w:tc>
          <w:tcPr>
            <w:tcW w:w="434" w:type="pct"/>
            <w:vAlign w:val="center"/>
          </w:tcPr>
          <w:p w14:paraId="6933225E">
            <w:pPr>
              <w:jc w:val="center"/>
              <w:rPr>
                <w:rFonts w:ascii="宋体" w:hAnsi="宋体" w:eastAsia="宋体" w:cs="宋体"/>
                <w:color w:val="000000"/>
                <w:sz w:val="18"/>
                <w:szCs w:val="18"/>
              </w:rPr>
            </w:pPr>
            <w:r>
              <w:rPr>
                <w:rFonts w:hint="eastAsia"/>
                <w:color w:val="000000"/>
                <w:sz w:val="18"/>
                <w:szCs w:val="18"/>
              </w:rPr>
              <w:t>水磨石清理</w:t>
            </w:r>
          </w:p>
        </w:tc>
        <w:tc>
          <w:tcPr>
            <w:tcW w:w="3256" w:type="pct"/>
            <w:vAlign w:val="center"/>
          </w:tcPr>
          <w:p w14:paraId="26332608">
            <w:pPr>
              <w:rPr>
                <w:rFonts w:ascii="宋体" w:hAnsi="宋体" w:eastAsia="宋体" w:cs="宋体"/>
                <w:color w:val="000000"/>
                <w:sz w:val="18"/>
                <w:szCs w:val="18"/>
              </w:rPr>
            </w:pPr>
            <w:r>
              <w:rPr>
                <w:rFonts w:hint="eastAsia"/>
                <w:color w:val="000000"/>
                <w:sz w:val="18"/>
                <w:szCs w:val="18"/>
              </w:rPr>
              <w:t>从新打磨地面水磨石</w:t>
            </w:r>
          </w:p>
        </w:tc>
        <w:tc>
          <w:tcPr>
            <w:tcW w:w="563" w:type="pct"/>
            <w:vAlign w:val="center"/>
          </w:tcPr>
          <w:p w14:paraId="39B2AEAA">
            <w:pPr>
              <w:jc w:val="center"/>
              <w:rPr>
                <w:rFonts w:ascii="宋体" w:hAnsi="宋体" w:eastAsia="宋体" w:cs="宋体"/>
                <w:color w:val="000000"/>
                <w:sz w:val="18"/>
                <w:szCs w:val="18"/>
              </w:rPr>
            </w:pPr>
            <w:r>
              <w:rPr>
                <w:rFonts w:hint="eastAsia"/>
                <w:color w:val="000000"/>
                <w:sz w:val="18"/>
                <w:szCs w:val="18"/>
              </w:rPr>
              <w:t>95</w:t>
            </w:r>
          </w:p>
        </w:tc>
        <w:tc>
          <w:tcPr>
            <w:tcW w:w="542" w:type="pct"/>
            <w:vAlign w:val="center"/>
          </w:tcPr>
          <w:p w14:paraId="18ED03C0">
            <w:pPr>
              <w:rPr>
                <w:rFonts w:ascii="宋体" w:hAnsi="宋体" w:eastAsia="宋体" w:cs="宋体"/>
                <w:color w:val="000000"/>
                <w:sz w:val="18"/>
                <w:szCs w:val="18"/>
              </w:rPr>
            </w:pPr>
            <w:r>
              <w:rPr>
                <w:rFonts w:hint="eastAsia"/>
                <w:color w:val="000000"/>
                <w:sz w:val="18"/>
                <w:szCs w:val="18"/>
              </w:rPr>
              <w:t>平方米</w:t>
            </w:r>
          </w:p>
        </w:tc>
      </w:tr>
      <w:tr w14:paraId="499B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202" w:type="pct"/>
            <w:vAlign w:val="center"/>
          </w:tcPr>
          <w:p w14:paraId="2B0D6293">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16</w:t>
            </w:r>
          </w:p>
        </w:tc>
        <w:tc>
          <w:tcPr>
            <w:tcW w:w="434" w:type="pct"/>
            <w:vAlign w:val="center"/>
          </w:tcPr>
          <w:p w14:paraId="5A7A0364">
            <w:pPr>
              <w:jc w:val="center"/>
              <w:rPr>
                <w:rFonts w:ascii="宋体" w:hAnsi="宋体" w:eastAsia="宋体" w:cs="宋体"/>
                <w:color w:val="000000"/>
                <w:sz w:val="18"/>
                <w:szCs w:val="18"/>
              </w:rPr>
            </w:pPr>
            <w:r>
              <w:rPr>
                <w:rFonts w:hint="eastAsia"/>
                <w:color w:val="000000"/>
                <w:sz w:val="18"/>
                <w:szCs w:val="18"/>
              </w:rPr>
              <w:t>拆除</w:t>
            </w:r>
          </w:p>
        </w:tc>
        <w:tc>
          <w:tcPr>
            <w:tcW w:w="3256" w:type="pct"/>
            <w:vAlign w:val="center"/>
          </w:tcPr>
          <w:p w14:paraId="3A2A47AB">
            <w:pPr>
              <w:rPr>
                <w:rFonts w:ascii="宋体" w:hAnsi="宋体" w:eastAsia="宋体" w:cs="宋体"/>
                <w:color w:val="000000"/>
                <w:sz w:val="18"/>
                <w:szCs w:val="18"/>
              </w:rPr>
            </w:pPr>
            <w:r>
              <w:rPr>
                <w:rFonts w:hint="eastAsia"/>
                <w:color w:val="000000"/>
                <w:sz w:val="18"/>
                <w:szCs w:val="18"/>
              </w:rPr>
              <w:t>教室黑板、线路、灯</w:t>
            </w:r>
          </w:p>
        </w:tc>
        <w:tc>
          <w:tcPr>
            <w:tcW w:w="563" w:type="pct"/>
            <w:vAlign w:val="center"/>
          </w:tcPr>
          <w:p w14:paraId="389948AC">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542" w:type="pct"/>
            <w:vAlign w:val="center"/>
          </w:tcPr>
          <w:p w14:paraId="67730D1F">
            <w:pPr>
              <w:rPr>
                <w:rFonts w:ascii="宋体" w:hAnsi="宋体" w:eastAsia="宋体" w:cs="宋体"/>
                <w:color w:val="000000"/>
                <w:sz w:val="18"/>
                <w:szCs w:val="18"/>
              </w:rPr>
            </w:pPr>
            <w:r>
              <w:rPr>
                <w:rFonts w:hint="eastAsia"/>
                <w:color w:val="000000"/>
                <w:sz w:val="18"/>
                <w:szCs w:val="18"/>
              </w:rPr>
              <w:t>项</w:t>
            </w:r>
          </w:p>
        </w:tc>
      </w:tr>
      <w:tr w14:paraId="2DF8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02" w:type="pct"/>
            <w:vAlign w:val="center"/>
          </w:tcPr>
          <w:p w14:paraId="2123C67D">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17</w:t>
            </w:r>
          </w:p>
        </w:tc>
        <w:tc>
          <w:tcPr>
            <w:tcW w:w="434" w:type="pct"/>
            <w:vAlign w:val="center"/>
          </w:tcPr>
          <w:p w14:paraId="17DBDEDF">
            <w:pPr>
              <w:widowControl/>
              <w:jc w:val="center"/>
              <w:rPr>
                <w:rFonts w:ascii="等线" w:hAnsi="等线" w:eastAsia="等线" w:cs="宋体"/>
                <w:color w:val="000000" w:themeColor="text1"/>
                <w:kern w:val="0"/>
                <w:sz w:val="18"/>
                <w:szCs w:val="18"/>
                <w14:textFill>
                  <w14:solidFill>
                    <w14:schemeClr w14:val="tx1"/>
                  </w14:solidFill>
                </w14:textFill>
              </w:rPr>
            </w:pPr>
            <w:r>
              <w:rPr>
                <w:rFonts w:hint="eastAsia" w:ascii="等线" w:hAnsi="等线" w:eastAsia="等线" w:cs="宋体"/>
                <w:color w:val="000000" w:themeColor="text1"/>
                <w:kern w:val="0"/>
                <w:sz w:val="18"/>
                <w:szCs w:val="18"/>
                <w14:textFill>
                  <w14:solidFill>
                    <w14:schemeClr w14:val="tx1"/>
                  </w14:solidFill>
                </w14:textFill>
              </w:rPr>
              <w:t>弱电安装</w:t>
            </w:r>
          </w:p>
        </w:tc>
        <w:tc>
          <w:tcPr>
            <w:tcW w:w="3256" w:type="pct"/>
            <w:vAlign w:val="center"/>
          </w:tcPr>
          <w:p w14:paraId="2A2D701A">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含线材和辅材</w:t>
            </w:r>
          </w:p>
        </w:tc>
        <w:tc>
          <w:tcPr>
            <w:tcW w:w="563" w:type="pct"/>
            <w:vAlign w:val="center"/>
          </w:tcPr>
          <w:p w14:paraId="3D35E13B">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542" w:type="pct"/>
            <w:vAlign w:val="center"/>
          </w:tcPr>
          <w:p w14:paraId="7ED86B86">
            <w:pPr>
              <w:widowControl/>
              <w:spacing w:line="3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项</w:t>
            </w:r>
          </w:p>
        </w:tc>
      </w:tr>
    </w:tbl>
    <w:p w14:paraId="311E274D"/>
    <w:p w14:paraId="336D8A35"/>
    <w:p w14:paraId="1D03BB39"/>
    <w:tbl>
      <w:tblPr>
        <w:tblStyle w:val="34"/>
        <w:tblpPr w:leftFromText="180" w:rightFromText="180" w:vertAnchor="text" w:tblpY="1"/>
        <w:tblOverlap w:val="never"/>
        <w:tblW w:w="49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3469"/>
        <w:gridCol w:w="10451"/>
      </w:tblGrid>
      <w:tr w14:paraId="395C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2" w:hRule="atLeast"/>
        </w:trPr>
        <w:tc>
          <w:tcPr>
            <w:tcW w:w="5000" w:type="pct"/>
            <w:gridSpan w:val="2"/>
            <w:vAlign w:val="center"/>
          </w:tcPr>
          <w:p w14:paraId="4406D375">
            <w:pPr>
              <w:widowControl/>
              <w:spacing w:line="340" w:lineRule="exact"/>
              <w:jc w:val="lef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商务要求：</w:t>
            </w:r>
          </w:p>
        </w:tc>
      </w:tr>
      <w:tr w14:paraId="058D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4" w:hRule="atLeast"/>
        </w:trPr>
        <w:tc>
          <w:tcPr>
            <w:tcW w:w="1246" w:type="pct"/>
            <w:vAlign w:val="center"/>
          </w:tcPr>
          <w:p w14:paraId="61D4F4EB">
            <w:pPr>
              <w:widowControl/>
              <w:snapToGrid w:val="0"/>
              <w:spacing w:line="340" w:lineRule="exact"/>
              <w:jc w:val="center"/>
              <w:textAlignment w:val="center"/>
              <w:rPr>
                <w:rFonts w:ascii="宋体" w:hAnsi="宋体" w:eastAsia="宋体" w:cs="宋体"/>
                <w:b/>
                <w:bCs/>
                <w:color w:val="000000" w:themeColor="text1"/>
                <w:kern w:val="0"/>
                <w:szCs w:val="21"/>
                <w:lang w:bidi="ar"/>
                <w14:textFill>
                  <w14:solidFill>
                    <w14:schemeClr w14:val="tx1"/>
                  </w14:solidFill>
                </w14:textFill>
              </w:rPr>
            </w:pPr>
            <w:r>
              <w:rPr>
                <w:rFonts w:ascii="宋体" w:hAnsi="宋体" w:eastAsia="宋体" w:cs="宋体"/>
                <w:b/>
                <w:bCs/>
                <w:color w:val="000000" w:themeColor="text1"/>
                <w:szCs w:val="21"/>
                <w14:textFill>
                  <w14:solidFill>
                    <w14:schemeClr w14:val="tx1"/>
                  </w14:solidFill>
                </w14:textFill>
              </w:rPr>
              <w:t>交付使用时间及地点</w:t>
            </w:r>
          </w:p>
        </w:tc>
        <w:tc>
          <w:tcPr>
            <w:tcW w:w="3754" w:type="pct"/>
            <w:vAlign w:val="center"/>
          </w:tcPr>
          <w:p w14:paraId="0883EB8C">
            <w:pPr>
              <w:widowControl/>
              <w:snapToGrid w:val="0"/>
              <w:spacing w:line="340" w:lineRule="exact"/>
              <w:jc w:val="left"/>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交付使用时间</w:t>
            </w:r>
            <w:r>
              <w:rPr>
                <w:rFonts w:hint="eastAsia" w:ascii="宋体" w:hAnsi="宋体" w:eastAsia="宋体" w:cs="宋体"/>
                <w:color w:val="000000" w:themeColor="text1"/>
                <w:kern w:val="0"/>
                <w:szCs w:val="21"/>
                <w14:textFill>
                  <w14:solidFill>
                    <w14:schemeClr w14:val="tx1"/>
                  </w14:solidFill>
                </w14:textFill>
              </w:rPr>
              <w:t>：合同签订之日起45个日历日内交货并安装调试完毕。</w:t>
            </w:r>
          </w:p>
          <w:p w14:paraId="7CDFC40E">
            <w:pPr>
              <w:widowControl/>
              <w:snapToGrid w:val="0"/>
              <w:spacing w:line="340" w:lineRule="exact"/>
              <w:jc w:val="left"/>
              <w:textAlignment w:val="center"/>
              <w:rPr>
                <w:rFonts w:ascii="宋体" w:hAnsi="宋体" w:eastAsia="宋体" w:cs="宋体"/>
                <w:color w:val="000000" w:themeColor="text1"/>
                <w:kern w:val="0"/>
                <w:szCs w:val="21"/>
                <w:lang w:bidi="ar"/>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2.交货地点：</w:t>
            </w:r>
            <w:r>
              <w:rPr>
                <w:rFonts w:hint="eastAsia" w:ascii="宋体" w:hAnsi="宋体" w:eastAsia="宋体" w:cs="宋体"/>
                <w:color w:val="000000" w:themeColor="text1"/>
                <w:szCs w:val="21"/>
                <w14:textFill>
                  <w14:solidFill>
                    <w14:schemeClr w14:val="tx1"/>
                  </w14:solidFill>
                </w14:textFill>
              </w:rPr>
              <w:t>广西桂林市采购人指定地点</w:t>
            </w:r>
            <w:r>
              <w:rPr>
                <w:rFonts w:ascii="宋体" w:hAnsi="宋体" w:eastAsia="宋体" w:cs="宋体"/>
                <w:color w:val="000000" w:themeColor="text1"/>
                <w:szCs w:val="21"/>
                <w14:textFill>
                  <w14:solidFill>
                    <w14:schemeClr w14:val="tx1"/>
                  </w14:solidFill>
                </w14:textFill>
              </w:rPr>
              <w:t>。</w:t>
            </w:r>
          </w:p>
        </w:tc>
      </w:tr>
      <w:tr w14:paraId="5FDA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4" w:hRule="atLeast"/>
        </w:trPr>
        <w:tc>
          <w:tcPr>
            <w:tcW w:w="1246" w:type="pct"/>
            <w:vAlign w:val="center"/>
          </w:tcPr>
          <w:p w14:paraId="2AF87DC7">
            <w:pPr>
              <w:widowControl/>
              <w:snapToGrid w:val="0"/>
              <w:spacing w:line="340" w:lineRule="exact"/>
              <w:jc w:val="center"/>
              <w:textAlignment w:val="center"/>
              <w:rPr>
                <w:rFonts w:ascii="宋体" w:hAnsi="宋体" w:eastAsia="宋体" w:cs="宋体"/>
                <w:b/>
                <w:bCs/>
                <w:color w:val="000000" w:themeColor="text1"/>
                <w:kern w:val="0"/>
                <w:szCs w:val="21"/>
                <w:lang w:bidi="ar"/>
                <w14:textFill>
                  <w14:solidFill>
                    <w14:schemeClr w14:val="tx1"/>
                  </w14:solidFill>
                </w14:textFill>
              </w:rPr>
            </w:pPr>
            <w:r>
              <w:rPr>
                <w:rFonts w:ascii="宋体" w:hAnsi="宋体" w:eastAsia="宋体" w:cs="宋体"/>
                <w:b/>
                <w:bCs/>
                <w:color w:val="000000" w:themeColor="text1"/>
                <w:szCs w:val="21"/>
                <w14:textFill>
                  <w14:solidFill>
                    <w14:schemeClr w14:val="tx1"/>
                  </w14:solidFill>
                </w14:textFill>
              </w:rPr>
              <w:t>质保期</w:t>
            </w:r>
          </w:p>
        </w:tc>
        <w:tc>
          <w:tcPr>
            <w:tcW w:w="3754" w:type="pct"/>
            <w:vAlign w:val="center"/>
          </w:tcPr>
          <w:p w14:paraId="7DBF93DE">
            <w:pPr>
              <w:widowControl/>
              <w:snapToGrid w:val="0"/>
              <w:spacing w:line="340" w:lineRule="exact"/>
              <w:jc w:val="left"/>
              <w:textAlignment w:val="center"/>
              <w:rPr>
                <w:rFonts w:ascii="宋体" w:hAnsi="宋体" w:eastAsia="宋体" w:cs="宋体"/>
                <w:color w:val="000000" w:themeColor="text1"/>
                <w:kern w:val="0"/>
                <w:szCs w:val="21"/>
                <w:lang w:bidi="ar"/>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按国家有关规定或厂家承诺实行“三包”，</w:t>
            </w:r>
            <w:r>
              <w:rPr>
                <w:rFonts w:hint="eastAsia" w:ascii="宋体" w:hAnsi="宋体" w:eastAsia="宋体" w:cs="宋体"/>
                <w:b/>
                <w:bCs/>
                <w:color w:val="000000" w:themeColor="text1"/>
                <w:kern w:val="0"/>
                <w:szCs w:val="21"/>
                <w14:textFill>
                  <w14:solidFill>
                    <w14:schemeClr w14:val="tx1"/>
                  </w14:solidFill>
                </w14:textFill>
              </w:rPr>
              <w:t>质保期从验收合格之日起整机不少于</w:t>
            </w:r>
            <w:r>
              <w:rPr>
                <w:rFonts w:hint="eastAsia" w:ascii="宋体" w:hAnsi="宋体" w:eastAsia="宋体" w:cs="宋体"/>
                <w:b/>
                <w:bCs/>
                <w:color w:val="000000" w:themeColor="text1"/>
                <w:kern w:val="0"/>
                <w:szCs w:val="21"/>
                <w:u w:val="single"/>
                <w14:textFill>
                  <w14:solidFill>
                    <w14:schemeClr w14:val="tx1"/>
                  </w14:solidFill>
                </w14:textFill>
              </w:rPr>
              <w:t>1</w:t>
            </w:r>
            <w:r>
              <w:rPr>
                <w:rFonts w:hint="eastAsia" w:ascii="宋体" w:hAnsi="宋体" w:eastAsia="宋体" w:cs="宋体"/>
                <w:b/>
                <w:bCs/>
                <w:color w:val="000000" w:themeColor="text1"/>
                <w:kern w:val="0"/>
                <w:szCs w:val="21"/>
                <w14:textFill>
                  <w14:solidFill>
                    <w14:schemeClr w14:val="tx1"/>
                  </w14:solidFill>
                </w14:textFill>
              </w:rPr>
              <w:t>年</w:t>
            </w:r>
            <w:r>
              <w:rPr>
                <w:rFonts w:hint="eastAsia" w:ascii="宋体" w:hAnsi="宋体" w:eastAsia="宋体" w:cs="宋体"/>
                <w:color w:val="000000" w:themeColor="text1"/>
                <w:kern w:val="0"/>
                <w:szCs w:val="21"/>
                <w14:textFill>
                  <w14:solidFill>
                    <w14:schemeClr w14:val="tx1"/>
                  </w14:solidFill>
                </w14:textFill>
              </w:rPr>
              <w:t>（技术参数中有特别指明质保期的按参数要求，厂家质保期高于采购要求的按厂家质保）</w:t>
            </w:r>
            <w:r>
              <w:rPr>
                <w:rFonts w:ascii="宋体" w:hAnsi="宋体" w:eastAsia="宋体" w:cs="宋体"/>
                <w:color w:val="000000" w:themeColor="text1"/>
                <w:szCs w:val="21"/>
                <w14:textFill>
                  <w14:solidFill>
                    <w14:schemeClr w14:val="tx1"/>
                  </w14:solidFill>
                </w14:textFill>
              </w:rPr>
              <w:t>，质保期内全免费上门维修、免费更换零部件，质保期过后提供终身技术支持和维护。</w:t>
            </w:r>
          </w:p>
        </w:tc>
      </w:tr>
      <w:tr w14:paraId="7F8D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4" w:hRule="atLeast"/>
        </w:trPr>
        <w:tc>
          <w:tcPr>
            <w:tcW w:w="1246" w:type="pct"/>
            <w:vAlign w:val="center"/>
          </w:tcPr>
          <w:p w14:paraId="45BB9416">
            <w:pPr>
              <w:widowControl/>
              <w:snapToGrid w:val="0"/>
              <w:spacing w:line="340" w:lineRule="exact"/>
              <w:jc w:val="center"/>
              <w:textAlignment w:val="center"/>
              <w:rPr>
                <w:rFonts w:ascii="宋体" w:hAnsi="宋体" w:eastAsia="宋体" w:cs="宋体"/>
                <w:b/>
                <w:bCs/>
                <w:color w:val="000000" w:themeColor="text1"/>
                <w:kern w:val="0"/>
                <w:szCs w:val="21"/>
                <w:lang w:bidi="ar"/>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产品质量与售后服务要求</w:t>
            </w:r>
          </w:p>
        </w:tc>
        <w:tc>
          <w:tcPr>
            <w:tcW w:w="3754" w:type="pct"/>
            <w:vAlign w:val="center"/>
          </w:tcPr>
          <w:p w14:paraId="39DB92A1">
            <w:pPr>
              <w:widowControl/>
              <w:snapToGrid w:val="0"/>
              <w:spacing w:line="340" w:lineRule="exac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验收时，采购方将严格按照采购文件要求进行验收，如交付产品不能满足采购要求和合同约定质量标准的视为验收不合格，双方还有异议则邀请专业的机构做技术检测，所有费用由中标商负责，同时中标供应商需承担被采购人终止合同的一切风险和费用。</w:t>
            </w:r>
          </w:p>
          <w:p w14:paraId="27E94676">
            <w:pPr>
              <w:widowControl/>
              <w:snapToGrid w:val="0"/>
              <w:spacing w:line="340" w:lineRule="exact"/>
              <w:jc w:val="left"/>
              <w:textAlignment w:val="center"/>
              <w:rPr>
                <w:rFonts w:ascii="宋体" w:hAnsi="宋体" w:eastAsia="宋体" w:cs="宋体"/>
                <w:color w:val="000000" w:themeColor="text1"/>
                <w:kern w:val="0"/>
                <w:szCs w:val="21"/>
                <w:lang w:bidi="ar"/>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2、故障响应时间：</w:t>
            </w:r>
            <w:r>
              <w:rPr>
                <w:rFonts w:hint="eastAsia" w:ascii="宋体" w:hAnsi="宋体" w:eastAsia="宋体" w:cs="宋体"/>
                <w:color w:val="000000" w:themeColor="text1"/>
                <w:kern w:val="0"/>
                <w:szCs w:val="21"/>
                <w14:textFill>
                  <w14:solidFill>
                    <w14:schemeClr w14:val="tx1"/>
                  </w14:solidFill>
                </w14:textFill>
              </w:rPr>
              <w:t>中标供应商收到采购人故障维修通知后30分钟内</w:t>
            </w:r>
            <w:r>
              <w:rPr>
                <w:rFonts w:hint="eastAsia" w:ascii="宋体" w:hAnsi="宋体" w:eastAsia="宋体" w:cs="宋体"/>
                <w:color w:val="000000" w:themeColor="text1"/>
                <w:szCs w:val="21"/>
                <w14:textFill>
                  <w14:solidFill>
                    <w14:schemeClr w14:val="tx1"/>
                  </w14:solidFill>
                </w14:textFill>
              </w:rPr>
              <w:t>电话服务应答</w:t>
            </w:r>
            <w:r>
              <w:rPr>
                <w:rFonts w:hint="eastAsia" w:ascii="宋体" w:hAnsi="宋体" w:eastAsia="宋体" w:cs="宋体"/>
                <w:color w:val="000000" w:themeColor="text1"/>
                <w:kern w:val="0"/>
                <w:szCs w:val="21"/>
                <w14:textFill>
                  <w14:solidFill>
                    <w14:schemeClr w14:val="tx1"/>
                  </w14:solidFill>
                </w14:textFill>
              </w:rPr>
              <w:t>，2小时内到达现场进行维修，4小时内排除故障，</w:t>
            </w:r>
            <w:r>
              <w:rPr>
                <w:rFonts w:hint="eastAsia" w:ascii="宋体" w:hAnsi="宋体" w:eastAsia="宋体" w:cs="宋体"/>
                <w:color w:val="000000" w:themeColor="text1"/>
                <w:szCs w:val="21"/>
                <w14:textFill>
                  <w14:solidFill>
                    <w14:schemeClr w14:val="tx1"/>
                  </w14:solidFill>
                </w14:textFill>
              </w:rPr>
              <w:t>如24小时内无法修复的，质保期内中标供应商应无条件更换新设备或提供代用设备，或采取使设备可正常运转的措施。</w:t>
            </w:r>
          </w:p>
        </w:tc>
      </w:tr>
      <w:tr w14:paraId="1B2F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4" w:hRule="atLeast"/>
        </w:trPr>
        <w:tc>
          <w:tcPr>
            <w:tcW w:w="1246" w:type="pct"/>
            <w:vAlign w:val="center"/>
          </w:tcPr>
          <w:p w14:paraId="7C1C848B">
            <w:pPr>
              <w:spacing w:line="340" w:lineRule="exact"/>
              <w:jc w:val="center"/>
              <w:rPr>
                <w:rFonts w:ascii="宋体" w:hAnsi="宋体" w:eastAsia="宋体" w:cs="宋体"/>
                <w:b/>
                <w:bCs/>
                <w:color w:val="000000" w:themeColor="text1"/>
                <w:kern w:val="0"/>
                <w:szCs w:val="21"/>
                <w:lang w:bidi="ar"/>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实施和安装要求</w:t>
            </w:r>
          </w:p>
        </w:tc>
        <w:tc>
          <w:tcPr>
            <w:tcW w:w="3754" w:type="pct"/>
            <w:vAlign w:val="center"/>
          </w:tcPr>
          <w:p w14:paraId="0C6AEA9B">
            <w:pPr>
              <w:spacing w:line="340" w:lineRule="exac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本项目为交钥匙工程，中标供应商需应严格按投标产品的安装规范要求进行安装调试，保证设备正常运行，质量合格。</w:t>
            </w:r>
          </w:p>
          <w:p w14:paraId="0547B6C4">
            <w:pPr>
              <w:spacing w:line="340" w:lineRule="exac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（1）根据采购要求的工期提供项目实施方案及进度安排计划表；</w:t>
            </w:r>
          </w:p>
          <w:p w14:paraId="600154B7">
            <w:pPr>
              <w:spacing w:line="340" w:lineRule="exac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供应商必须服从采购单位现场负责人的指挥，按指定地点进行设备安装、调试，确保设备安装符合国家现行技术规范标准；</w:t>
            </w:r>
          </w:p>
          <w:p w14:paraId="676B04AD">
            <w:pPr>
              <w:spacing w:line="340" w:lineRule="exac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（3）安装过程中的所有安全保障由供应商自行负责；</w:t>
            </w:r>
          </w:p>
          <w:p w14:paraId="3C2FA77B">
            <w:pPr>
              <w:spacing w:line="340" w:lineRule="exact"/>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val="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4</w:t>
            </w:r>
            <w:r>
              <w:rPr>
                <w:rFonts w:hint="eastAsia" w:ascii="宋体" w:hAnsi="宋体" w:eastAsia="宋体" w:cs="宋体"/>
                <w:color w:val="000000" w:themeColor="text1"/>
                <w:kern w:val="0"/>
                <w:szCs w:val="21"/>
                <w:lang w:val="zh-CN"/>
                <w14:textFill>
                  <w14:solidFill>
                    <w14:schemeClr w14:val="tx1"/>
                  </w14:solidFill>
                </w14:textFill>
              </w:rPr>
              <w:t>）项目实施过程中产生的垃圾废料由供应商负责清理。</w:t>
            </w:r>
          </w:p>
        </w:tc>
      </w:tr>
      <w:tr w14:paraId="219F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4" w:hRule="atLeast"/>
        </w:trPr>
        <w:tc>
          <w:tcPr>
            <w:tcW w:w="1246" w:type="pct"/>
            <w:vAlign w:val="center"/>
          </w:tcPr>
          <w:p w14:paraId="2FA700E6">
            <w:pPr>
              <w:widowControl/>
              <w:snapToGrid w:val="0"/>
              <w:spacing w:line="340" w:lineRule="exact"/>
              <w:jc w:val="center"/>
              <w:textAlignment w:val="center"/>
              <w:rPr>
                <w:rFonts w:ascii="宋体" w:hAnsi="宋体" w:eastAsia="宋体" w:cs="宋体"/>
                <w:b/>
                <w:bCs/>
                <w:color w:val="000000" w:themeColor="text1"/>
                <w:kern w:val="0"/>
                <w:szCs w:val="21"/>
                <w:lang w:bidi="ar"/>
                <w14:textFill>
                  <w14:solidFill>
                    <w14:schemeClr w14:val="tx1"/>
                  </w14:solidFill>
                </w14:textFill>
              </w:rPr>
            </w:pPr>
            <w:r>
              <w:rPr>
                <w:rFonts w:ascii="宋体" w:hAnsi="宋体" w:eastAsia="宋体" w:cs="宋体"/>
                <w:b/>
                <w:bCs/>
                <w:color w:val="000000" w:themeColor="text1"/>
                <w:szCs w:val="21"/>
                <w14:textFill>
                  <w14:solidFill>
                    <w14:schemeClr w14:val="tx1"/>
                  </w14:solidFill>
                </w14:textFill>
              </w:rPr>
              <w:t>付款方式</w:t>
            </w:r>
          </w:p>
        </w:tc>
        <w:tc>
          <w:tcPr>
            <w:tcW w:w="3754" w:type="pct"/>
            <w:vAlign w:val="center"/>
          </w:tcPr>
          <w:p w14:paraId="7B4495E6">
            <w:pPr>
              <w:widowControl/>
              <w:snapToGrid w:val="0"/>
              <w:spacing w:line="340" w:lineRule="exact"/>
              <w:jc w:val="lef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本项目无预付款,</w:t>
            </w:r>
            <w:r>
              <w:rPr>
                <w:rFonts w:hint="eastAsia" w:ascii="宋体" w:hAnsi="宋体" w:eastAsia="宋体" w:cs="宋体"/>
                <w:color w:val="000000" w:themeColor="text1"/>
                <w:kern w:val="0"/>
                <w:szCs w:val="21"/>
                <w14:textFill>
                  <w14:solidFill>
                    <w14:schemeClr w14:val="tx1"/>
                  </w14:solidFill>
                </w14:textFill>
              </w:rPr>
              <w:t>中标人按合同约定交货验收合格后采购人支付合同总金额的100%（无息）。</w:t>
            </w:r>
          </w:p>
        </w:tc>
      </w:tr>
      <w:tr w14:paraId="5CE9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4" w:hRule="atLeast"/>
        </w:trPr>
        <w:tc>
          <w:tcPr>
            <w:tcW w:w="1246" w:type="pct"/>
            <w:vAlign w:val="center"/>
          </w:tcPr>
          <w:p w14:paraId="54841A69">
            <w:pPr>
              <w:widowControl/>
              <w:snapToGrid w:val="0"/>
              <w:spacing w:line="340" w:lineRule="exact"/>
              <w:jc w:val="center"/>
              <w:textAlignment w:val="center"/>
              <w:rPr>
                <w:rFonts w:ascii="宋体" w:hAnsi="宋体" w:eastAsia="宋体" w:cs="宋体"/>
                <w:b/>
                <w:bCs/>
                <w:color w:val="000000" w:themeColor="text1"/>
                <w:kern w:val="0"/>
                <w:szCs w:val="21"/>
                <w:lang w:bidi="ar"/>
                <w14:textFill>
                  <w14:solidFill>
                    <w14:schemeClr w14:val="tx1"/>
                  </w14:solidFill>
                </w14:textFill>
              </w:rPr>
            </w:pPr>
            <w:r>
              <w:rPr>
                <w:rFonts w:ascii="宋体" w:hAnsi="宋体" w:eastAsia="宋体" w:cs="宋体"/>
                <w:b/>
                <w:bCs/>
                <w:color w:val="000000" w:themeColor="text1"/>
                <w:szCs w:val="21"/>
                <w14:textFill>
                  <w14:solidFill>
                    <w14:schemeClr w14:val="tx1"/>
                  </w14:solidFill>
                </w14:textFill>
              </w:rPr>
              <w:t>验收要求</w:t>
            </w:r>
          </w:p>
        </w:tc>
        <w:tc>
          <w:tcPr>
            <w:tcW w:w="3754" w:type="pct"/>
            <w:vAlign w:val="center"/>
          </w:tcPr>
          <w:p w14:paraId="6EC10FB8">
            <w:pPr>
              <w:widowControl/>
              <w:snapToGrid w:val="0"/>
              <w:spacing w:line="340" w:lineRule="exact"/>
              <w:jc w:val="left"/>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在采购人指定地点由采购人、中标人、使用方共同现场验收，并出具验收文书。严格按照招标文件的采购需求要求及中标供应商响应文件的响应情况进行核验，有必要时可委托第三方或具有相关资质的第三方检测机构，开展采购项目验收工作。如未达到采购需求要求，则不予通过验收，中标供应商须按采购文件要求限期整改，整改时限为15天，如因此过程耽误交货时间导致采购人不能及时接受货物、安装货物、使用货物造成损失的，中标供应商承担由此所造成全部损失。如超出整改期限仍未达到验收要求的，采购人有权终止合同并报监督管理机构认定其为虚假应标，并按规定追究供应商相应责任。</w:t>
            </w:r>
          </w:p>
          <w:p w14:paraId="3EC57032">
            <w:pPr>
              <w:widowControl/>
              <w:spacing w:line="340" w:lineRule="exact"/>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本次采购货物在完成所有安装调试并经采购人验收前，商品的丢失、损害或毁坏等风险由中标供应商承担。中标供应商组织安装调试期间应做到安全安装调试，不损坏采购人的设备设施，否则，应承担由于自身安全措施不力所造成的事故责任和造成的损失。</w:t>
            </w:r>
          </w:p>
          <w:p w14:paraId="611F4BAA">
            <w:pPr>
              <w:widowControl/>
              <w:spacing w:line="340" w:lineRule="exact"/>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中标供应商必须于货物验收前提供投标时所出具的检测（检验）报告原件备查，否则不予验收。如提供的检测（检验）报告原件与投标时出具的检查报告复印件不符，采购人有权终止合同并报监督管理机构认定其为虚假应标，并按规定追究供应商相应责任。</w:t>
            </w:r>
          </w:p>
          <w:p w14:paraId="16E67A6B">
            <w:pPr>
              <w:spacing w:line="340" w:lineRule="exac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4.为保证售后服务质量，投标供应商必须能够满足产品参数要求及保证货物正品渠道，验收时必须提供第1项货物“专业图形工作站”和第3项货物“</w:t>
            </w:r>
            <w:bookmarkStart w:id="10" w:name="OLE_LINK11"/>
            <w:bookmarkStart w:id="11" w:name="OLE_LINK12"/>
            <w:r>
              <w:rPr>
                <w:rFonts w:hint="eastAsia" w:ascii="宋体" w:hAnsi="宋体" w:eastAsia="宋体" w:cs="宋体"/>
                <w:color w:val="000000" w:themeColor="text1"/>
                <w:kern w:val="0"/>
                <w:szCs w:val="21"/>
                <w14:textFill>
                  <w14:solidFill>
                    <w14:schemeClr w14:val="tx1"/>
                  </w14:solidFill>
                </w14:textFill>
              </w:rPr>
              <w:t>教学</w:t>
            </w:r>
            <w:r>
              <w:rPr>
                <w:rFonts w:hint="eastAsia"/>
                <w:color w:val="000000" w:themeColor="text1"/>
                <w:kern w:val="0"/>
                <w:szCs w:val="21"/>
                <w14:textFill>
                  <w14:solidFill>
                    <w14:schemeClr w14:val="tx1"/>
                  </w14:solidFill>
                </w14:textFill>
              </w:rPr>
              <w:t>触控一体机</w:t>
            </w:r>
            <w:bookmarkEnd w:id="10"/>
            <w:bookmarkEnd w:id="11"/>
            <w:r>
              <w:rPr>
                <w:rFonts w:hint="eastAsia" w:ascii="宋体" w:hAnsi="宋体" w:eastAsia="宋体" w:cs="宋体"/>
                <w:color w:val="000000" w:themeColor="text1"/>
                <w:kern w:val="0"/>
                <w:szCs w:val="21"/>
                <w14:textFill>
                  <w14:solidFill>
                    <w14:schemeClr w14:val="tx1"/>
                  </w14:solidFill>
                </w14:textFill>
              </w:rPr>
              <w:t>”生产厂家针对此项目售后服务承诺函原件备查，如不能提供则不予验收。</w:t>
            </w:r>
          </w:p>
          <w:p w14:paraId="36BD2FF7">
            <w:pPr>
              <w:widowControl/>
              <w:snapToGrid w:val="0"/>
              <w:spacing w:line="340" w:lineRule="exact"/>
              <w:jc w:val="left"/>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5.验收费用：验收所产生的劳务费、检验费及相关发生的全部费用均由中标供应商承担。</w:t>
            </w:r>
          </w:p>
        </w:tc>
      </w:tr>
      <w:tr w14:paraId="39AE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trPr>
        <w:tc>
          <w:tcPr>
            <w:tcW w:w="1246" w:type="pct"/>
            <w:vAlign w:val="center"/>
          </w:tcPr>
          <w:p w14:paraId="15C9203F">
            <w:pPr>
              <w:adjustRightInd w:val="0"/>
              <w:snapToGrid w:val="0"/>
              <w:spacing w:line="350" w:lineRule="exact"/>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采购预算</w:t>
            </w:r>
          </w:p>
        </w:tc>
        <w:tc>
          <w:tcPr>
            <w:tcW w:w="3754" w:type="pct"/>
            <w:vAlign w:val="center"/>
          </w:tcPr>
          <w:p w14:paraId="4D2FC6EE">
            <w:pPr>
              <w:adjustRightInd w:val="0"/>
              <w:snapToGrid w:val="0"/>
              <w:spacing w:line="350" w:lineRule="exact"/>
              <w:jc w:val="left"/>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本分标采购预算金额为人民</w:t>
            </w:r>
            <w:r>
              <w:rPr>
                <w:rFonts w:hint="eastAsia" w:ascii="宋体" w:hAnsi="宋体" w:eastAsia="宋体" w:cs="Times New Roman"/>
                <w:b/>
                <w:bCs/>
                <w:color w:val="FF0000"/>
                <w:szCs w:val="21"/>
              </w:rPr>
              <w:t>币肆拾万</w:t>
            </w:r>
            <w:r>
              <w:rPr>
                <w:rFonts w:hint="eastAsia" w:ascii="宋体" w:hAnsi="宋体" w:eastAsia="宋体" w:cs="Times New Roman"/>
                <w:bCs/>
                <w:color w:val="FF0000"/>
                <w:szCs w:val="21"/>
              </w:rPr>
              <w:t>元整（¥</w:t>
            </w:r>
            <w:r>
              <w:rPr>
                <w:rFonts w:hint="eastAsia" w:ascii="宋体" w:hAnsi="宋体" w:eastAsia="宋体" w:cs="宋体"/>
                <w:b/>
                <w:color w:val="FF0000"/>
                <w:kern w:val="0"/>
                <w:sz w:val="18"/>
                <w:szCs w:val="18"/>
              </w:rPr>
              <w:t>400000</w:t>
            </w:r>
            <w:r>
              <w:rPr>
                <w:rFonts w:hint="eastAsia" w:ascii="宋体" w:hAnsi="宋体" w:eastAsia="宋体" w:cs="Times New Roman"/>
                <w:bCs/>
                <w:color w:val="FF0000"/>
                <w:szCs w:val="21"/>
              </w:rPr>
              <w:t>.00）</w:t>
            </w:r>
            <w:r>
              <w:rPr>
                <w:rFonts w:hint="eastAsia" w:ascii="宋体" w:hAnsi="宋体" w:eastAsia="宋体" w:cs="Times New Roman"/>
                <w:bCs/>
                <w:color w:val="000000" w:themeColor="text1"/>
                <w:szCs w:val="21"/>
                <w14:textFill>
                  <w14:solidFill>
                    <w14:schemeClr w14:val="tx1"/>
                  </w14:solidFill>
                </w14:textFill>
              </w:rPr>
              <w:t>，投标报价超出采购预算金额的，投标文件按无效处理。</w:t>
            </w:r>
          </w:p>
        </w:tc>
      </w:tr>
      <w:tr w14:paraId="687B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0" w:hRule="atLeast"/>
        </w:trPr>
        <w:tc>
          <w:tcPr>
            <w:tcW w:w="5000" w:type="pct"/>
            <w:gridSpan w:val="2"/>
            <w:vAlign w:val="center"/>
          </w:tcPr>
          <w:p w14:paraId="296A5F4A">
            <w:pPr>
              <w:autoSpaceDE w:val="0"/>
              <w:autoSpaceDN w:val="0"/>
              <w:adjustRightInd w:val="0"/>
              <w:spacing w:line="468" w:lineRule="atLeast"/>
              <w:jc w:val="left"/>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备注：标注“★”号的条款为实质性要求和条件,不允许有负偏离,否则投标无效。</w:t>
            </w:r>
          </w:p>
        </w:tc>
      </w:tr>
    </w:tbl>
    <w:p w14:paraId="3A8F6731"/>
    <w:p w14:paraId="39446EA2"/>
    <w:p w14:paraId="3EDD5F91"/>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Ђ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Sim Sun">
    <w:altName w:val="微软雅黑"/>
    <w:panose1 w:val="00000000000000000000"/>
    <w:charset w:val="86"/>
    <w:family w:val="swiss"/>
    <w:pitch w:val="default"/>
    <w:sig w:usb0="00000000" w:usb1="00000000" w:usb2="00000010" w:usb3="00000000" w:csb0="00040000"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7821773"/>
      <w:docPartObj>
        <w:docPartGallery w:val="autotext"/>
      </w:docPartObj>
    </w:sdtPr>
    <w:sdtContent>
      <w:p w14:paraId="4BA422B5">
        <w:pPr>
          <w:pStyle w:val="21"/>
          <w:jc w:val="center"/>
        </w:pPr>
        <w:r>
          <w:fldChar w:fldCharType="begin"/>
        </w:r>
        <w:r>
          <w:instrText xml:space="preserve">PAGE   \* MERGEFORMAT</w:instrText>
        </w:r>
        <w:r>
          <w:fldChar w:fldCharType="separate"/>
        </w:r>
        <w:r>
          <w:rPr>
            <w:lang w:val="zh-CN"/>
          </w:rPr>
          <w:t>4</w:t>
        </w:r>
        <w:r>
          <w:fldChar w:fldCharType="end"/>
        </w:r>
      </w:p>
    </w:sdtContent>
  </w:sdt>
  <w:p w14:paraId="4551A80A">
    <w:pPr>
      <w:pStyle w:val="2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hideSpellingErrors/>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AB9"/>
    <w:rsid w:val="00006803"/>
    <w:rsid w:val="00034081"/>
    <w:rsid w:val="00060062"/>
    <w:rsid w:val="00066795"/>
    <w:rsid w:val="00070163"/>
    <w:rsid w:val="00072568"/>
    <w:rsid w:val="0008167F"/>
    <w:rsid w:val="000830E1"/>
    <w:rsid w:val="00085C90"/>
    <w:rsid w:val="00097443"/>
    <w:rsid w:val="000A1272"/>
    <w:rsid w:val="000C7188"/>
    <w:rsid w:val="000D3DA2"/>
    <w:rsid w:val="000F1AB9"/>
    <w:rsid w:val="00110115"/>
    <w:rsid w:val="001129DA"/>
    <w:rsid w:val="00124742"/>
    <w:rsid w:val="0013453B"/>
    <w:rsid w:val="001347F5"/>
    <w:rsid w:val="001461D5"/>
    <w:rsid w:val="00160363"/>
    <w:rsid w:val="00161973"/>
    <w:rsid w:val="00161B44"/>
    <w:rsid w:val="00182ADA"/>
    <w:rsid w:val="001A736C"/>
    <w:rsid w:val="001C61E8"/>
    <w:rsid w:val="002047C6"/>
    <w:rsid w:val="002376F7"/>
    <w:rsid w:val="00280224"/>
    <w:rsid w:val="002A1936"/>
    <w:rsid w:val="002D2B9F"/>
    <w:rsid w:val="002E215D"/>
    <w:rsid w:val="002F471B"/>
    <w:rsid w:val="003470A3"/>
    <w:rsid w:val="00361B83"/>
    <w:rsid w:val="0036334E"/>
    <w:rsid w:val="0036627C"/>
    <w:rsid w:val="003702C0"/>
    <w:rsid w:val="00377006"/>
    <w:rsid w:val="003B4CEC"/>
    <w:rsid w:val="003B7056"/>
    <w:rsid w:val="003C3F6B"/>
    <w:rsid w:val="003E2AFC"/>
    <w:rsid w:val="003E707B"/>
    <w:rsid w:val="0041287D"/>
    <w:rsid w:val="00435771"/>
    <w:rsid w:val="00440DFF"/>
    <w:rsid w:val="00463638"/>
    <w:rsid w:val="00492653"/>
    <w:rsid w:val="004C6614"/>
    <w:rsid w:val="004D5AF7"/>
    <w:rsid w:val="0053533E"/>
    <w:rsid w:val="00577771"/>
    <w:rsid w:val="005907CD"/>
    <w:rsid w:val="005B1C18"/>
    <w:rsid w:val="005B6D69"/>
    <w:rsid w:val="005C5EAA"/>
    <w:rsid w:val="005D6BFC"/>
    <w:rsid w:val="00604162"/>
    <w:rsid w:val="00613716"/>
    <w:rsid w:val="0065310B"/>
    <w:rsid w:val="006741AB"/>
    <w:rsid w:val="00675FB3"/>
    <w:rsid w:val="00676E88"/>
    <w:rsid w:val="00681772"/>
    <w:rsid w:val="006960C6"/>
    <w:rsid w:val="006A05DD"/>
    <w:rsid w:val="006A25A2"/>
    <w:rsid w:val="006B6742"/>
    <w:rsid w:val="006C2B56"/>
    <w:rsid w:val="006E4D73"/>
    <w:rsid w:val="006F1DE9"/>
    <w:rsid w:val="00705FBA"/>
    <w:rsid w:val="007304B6"/>
    <w:rsid w:val="0078019E"/>
    <w:rsid w:val="007919AC"/>
    <w:rsid w:val="007F327B"/>
    <w:rsid w:val="00816977"/>
    <w:rsid w:val="00834C5B"/>
    <w:rsid w:val="00836155"/>
    <w:rsid w:val="00837169"/>
    <w:rsid w:val="008B07DD"/>
    <w:rsid w:val="008B6AE7"/>
    <w:rsid w:val="008C5056"/>
    <w:rsid w:val="008D4AB8"/>
    <w:rsid w:val="008F64F4"/>
    <w:rsid w:val="00922ECD"/>
    <w:rsid w:val="00924D93"/>
    <w:rsid w:val="0093042E"/>
    <w:rsid w:val="00934F32"/>
    <w:rsid w:val="009A206C"/>
    <w:rsid w:val="009A2F67"/>
    <w:rsid w:val="00A3630A"/>
    <w:rsid w:val="00A37F04"/>
    <w:rsid w:val="00A45F19"/>
    <w:rsid w:val="00AC2B39"/>
    <w:rsid w:val="00AC646C"/>
    <w:rsid w:val="00AC6C74"/>
    <w:rsid w:val="00AE10F6"/>
    <w:rsid w:val="00AE7BD5"/>
    <w:rsid w:val="00B62BC2"/>
    <w:rsid w:val="00B75471"/>
    <w:rsid w:val="00B93F8A"/>
    <w:rsid w:val="00B97B23"/>
    <w:rsid w:val="00BC2F93"/>
    <w:rsid w:val="00BC621E"/>
    <w:rsid w:val="00C4792F"/>
    <w:rsid w:val="00C505B8"/>
    <w:rsid w:val="00C63906"/>
    <w:rsid w:val="00C71849"/>
    <w:rsid w:val="00C93F40"/>
    <w:rsid w:val="00CF61D9"/>
    <w:rsid w:val="00D4790E"/>
    <w:rsid w:val="00D506E8"/>
    <w:rsid w:val="00D66042"/>
    <w:rsid w:val="00D70298"/>
    <w:rsid w:val="00D85B3D"/>
    <w:rsid w:val="00DF143C"/>
    <w:rsid w:val="00E12D76"/>
    <w:rsid w:val="00E32B63"/>
    <w:rsid w:val="00E54D22"/>
    <w:rsid w:val="00E766F0"/>
    <w:rsid w:val="00E835E1"/>
    <w:rsid w:val="00E86166"/>
    <w:rsid w:val="00ED242F"/>
    <w:rsid w:val="00EE565B"/>
    <w:rsid w:val="00EF3068"/>
    <w:rsid w:val="00F24064"/>
    <w:rsid w:val="00F26CC1"/>
    <w:rsid w:val="00F522DE"/>
    <w:rsid w:val="00F71884"/>
    <w:rsid w:val="00FA257B"/>
    <w:rsid w:val="00FF646B"/>
    <w:rsid w:val="00FF6E8A"/>
    <w:rsid w:val="36F360F9"/>
    <w:rsid w:val="7B9E2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qFormat="1" w:uiPriority="99"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0"/>
    <w:pPr>
      <w:keepNext/>
      <w:keepLines/>
      <w:spacing w:before="340" w:after="330" w:line="578" w:lineRule="auto"/>
      <w:outlineLvl w:val="0"/>
    </w:pPr>
    <w:rPr>
      <w:rFonts w:ascii="Tahoma" w:hAnsi="Tahoma" w:eastAsia="宋体" w:cs="Times New Roman"/>
      <w:b/>
      <w:bCs/>
      <w:kern w:val="44"/>
      <w:sz w:val="44"/>
      <w:szCs w:val="44"/>
    </w:rPr>
  </w:style>
  <w:style w:type="paragraph" w:styleId="3">
    <w:name w:val="heading 2"/>
    <w:basedOn w:val="1"/>
    <w:next w:val="1"/>
    <w:link w:val="55"/>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56"/>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57"/>
    <w:qFormat/>
    <w:uiPriority w:val="0"/>
    <w:pPr>
      <w:keepNext/>
      <w:spacing w:before="240" w:after="60"/>
      <w:outlineLvl w:val="3"/>
    </w:pPr>
    <w:rPr>
      <w:rFonts w:ascii="Times New Roman" w:hAnsi="Times New Roman" w:eastAsia="宋体" w:cs="Times New Roman"/>
      <w:b/>
      <w:bCs/>
      <w:sz w:val="28"/>
      <w:szCs w:val="28"/>
    </w:rPr>
  </w:style>
  <w:style w:type="paragraph" w:styleId="6">
    <w:name w:val="heading 6"/>
    <w:basedOn w:val="1"/>
    <w:next w:val="1"/>
    <w:link w:val="58"/>
    <w:qFormat/>
    <w:uiPriority w:val="0"/>
    <w:pPr>
      <w:keepNext/>
      <w:keepLines/>
      <w:spacing w:before="240" w:after="64" w:line="320" w:lineRule="auto"/>
      <w:outlineLvl w:val="5"/>
    </w:pPr>
    <w:rPr>
      <w:rFonts w:ascii="Arial" w:hAnsi="Arial" w:eastAsia="黑体" w:cs="Times New Roman"/>
      <w:b/>
      <w:bCs/>
      <w:sz w:val="24"/>
      <w:szCs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7">
    <w:name w:val="table of authorities"/>
    <w:basedOn w:val="1"/>
    <w:next w:val="1"/>
    <w:unhideWhenUsed/>
    <w:qFormat/>
    <w:uiPriority w:val="99"/>
    <w:pPr>
      <w:ind w:left="420" w:leftChars="200"/>
    </w:pPr>
    <w:rPr>
      <w:rFonts w:ascii="Times New Roman" w:hAnsi="Times New Roman" w:eastAsia="宋体" w:cs="Times New Roman"/>
      <w:szCs w:val="24"/>
    </w:rPr>
  </w:style>
  <w:style w:type="paragraph" w:styleId="8">
    <w:name w:val="index 8"/>
    <w:basedOn w:val="1"/>
    <w:next w:val="1"/>
    <w:qFormat/>
    <w:uiPriority w:val="0"/>
    <w:pPr>
      <w:ind w:left="2940"/>
    </w:pPr>
    <w:rPr>
      <w:rFonts w:ascii="Times New Roman" w:hAnsi="Times New Roman" w:eastAsia="宋体" w:cs="Times New Roman"/>
      <w:szCs w:val="24"/>
    </w:rPr>
  </w:style>
  <w:style w:type="paragraph" w:styleId="9">
    <w:name w:val="List Number"/>
    <w:basedOn w:val="1"/>
    <w:qFormat/>
    <w:uiPriority w:val="0"/>
    <w:pPr>
      <w:widowControl/>
      <w:tabs>
        <w:tab w:val="left" w:pos="454"/>
        <w:tab w:val="left" w:pos="720"/>
        <w:tab w:val="left" w:pos="840"/>
      </w:tabs>
      <w:spacing w:afterLines="50"/>
      <w:ind w:left="454" w:hanging="284"/>
      <w:jc w:val="left"/>
    </w:pPr>
    <w:rPr>
      <w:rFonts w:ascii="Times New Roman" w:hAnsi="Times New Roman" w:eastAsia="宋体" w:cs="Times New Roman"/>
      <w:kern w:val="0"/>
      <w:sz w:val="24"/>
      <w:szCs w:val="20"/>
    </w:rPr>
  </w:style>
  <w:style w:type="paragraph" w:styleId="10">
    <w:name w:val="Normal Indent"/>
    <w:basedOn w:val="1"/>
    <w:next w:val="11"/>
    <w:link w:val="60"/>
    <w:qFormat/>
    <w:uiPriority w:val="0"/>
    <w:pPr>
      <w:ind w:firstLine="420"/>
    </w:pPr>
    <w:rPr>
      <w:rFonts w:ascii="Times New Roman" w:hAnsi="Times New Roman" w:eastAsia="宋体" w:cs="Times New Roman"/>
      <w:szCs w:val="20"/>
    </w:rPr>
  </w:style>
  <w:style w:type="paragraph" w:styleId="11">
    <w:name w:val="Body Text"/>
    <w:basedOn w:val="1"/>
    <w:next w:val="12"/>
    <w:link w:val="61"/>
    <w:qFormat/>
    <w:uiPriority w:val="0"/>
    <w:pPr>
      <w:spacing w:line="380" w:lineRule="exact"/>
    </w:pPr>
    <w:rPr>
      <w:rFonts w:ascii="Times New Roman" w:hAnsi="Times New Roman" w:eastAsia="宋体" w:cs="Times New Roman"/>
      <w:sz w:val="24"/>
      <w:szCs w:val="24"/>
    </w:rPr>
  </w:style>
  <w:style w:type="paragraph" w:styleId="12">
    <w:name w:val="Date"/>
    <w:basedOn w:val="1"/>
    <w:next w:val="1"/>
    <w:link w:val="62"/>
    <w:qFormat/>
    <w:uiPriority w:val="0"/>
    <w:pPr>
      <w:ind w:left="100" w:leftChars="2500"/>
    </w:pPr>
    <w:rPr>
      <w:rFonts w:ascii="Times New Roman" w:hAnsi="Times New Roman" w:eastAsia="宋体" w:cs="Times New Roman"/>
      <w:szCs w:val="24"/>
    </w:rPr>
  </w:style>
  <w:style w:type="paragraph" w:styleId="13">
    <w:name w:val="Document Map"/>
    <w:basedOn w:val="1"/>
    <w:link w:val="63"/>
    <w:qFormat/>
    <w:uiPriority w:val="0"/>
    <w:rPr>
      <w:rFonts w:ascii="宋体" w:hAnsi="Tahoma" w:eastAsia="宋体" w:cs="Times New Roman"/>
      <w:sz w:val="18"/>
      <w:szCs w:val="18"/>
    </w:rPr>
  </w:style>
  <w:style w:type="paragraph" w:styleId="14">
    <w:name w:val="annotation text"/>
    <w:basedOn w:val="1"/>
    <w:link w:val="65"/>
    <w:qFormat/>
    <w:uiPriority w:val="99"/>
    <w:pPr>
      <w:jc w:val="left"/>
    </w:pPr>
    <w:rPr>
      <w:rFonts w:ascii="Times New Roman" w:hAnsi="Times New Roman" w:eastAsia="宋体" w:cs="Times New Roman"/>
      <w:szCs w:val="24"/>
    </w:rPr>
  </w:style>
  <w:style w:type="paragraph" w:styleId="15">
    <w:name w:val="Body Text 3"/>
    <w:basedOn w:val="1"/>
    <w:link w:val="66"/>
    <w:qFormat/>
    <w:uiPriority w:val="0"/>
    <w:pPr>
      <w:spacing w:line="240" w:lineRule="exact"/>
    </w:pPr>
    <w:rPr>
      <w:rFonts w:ascii="宋体" w:hAnsi="宋体" w:eastAsia="宋体" w:cs="Times New Roman"/>
      <w:color w:val="000000"/>
      <w:szCs w:val="21"/>
    </w:rPr>
  </w:style>
  <w:style w:type="paragraph" w:styleId="16">
    <w:name w:val="Body Text Indent"/>
    <w:basedOn w:val="1"/>
    <w:link w:val="68"/>
    <w:qFormat/>
    <w:uiPriority w:val="0"/>
    <w:pPr>
      <w:spacing w:after="120"/>
      <w:ind w:left="420" w:leftChars="200"/>
    </w:pPr>
    <w:rPr>
      <w:rFonts w:ascii="Tahoma" w:hAnsi="Tahoma" w:eastAsia="宋体" w:cs="Times New Roman"/>
      <w:szCs w:val="24"/>
    </w:rPr>
  </w:style>
  <w:style w:type="paragraph" w:styleId="17">
    <w:name w:val="toc 3"/>
    <w:basedOn w:val="1"/>
    <w:next w:val="1"/>
    <w:qFormat/>
    <w:uiPriority w:val="39"/>
    <w:pPr>
      <w:ind w:left="840" w:leftChars="400"/>
    </w:pPr>
    <w:rPr>
      <w:rFonts w:ascii="Times New Roman" w:hAnsi="Times New Roman" w:eastAsia="宋体" w:cs="Times New Roman"/>
      <w:szCs w:val="24"/>
    </w:rPr>
  </w:style>
  <w:style w:type="paragraph" w:styleId="18">
    <w:name w:val="Plain Text"/>
    <w:basedOn w:val="1"/>
    <w:next w:val="8"/>
    <w:link w:val="70"/>
    <w:qFormat/>
    <w:uiPriority w:val="0"/>
    <w:rPr>
      <w:rFonts w:ascii="宋体" w:hAnsi="Courier New" w:eastAsia="宋体" w:cs="Times New Roman"/>
      <w:szCs w:val="20"/>
    </w:rPr>
  </w:style>
  <w:style w:type="paragraph" w:styleId="19">
    <w:name w:val="Body Text Indent 2"/>
    <w:basedOn w:val="1"/>
    <w:link w:val="71"/>
    <w:qFormat/>
    <w:uiPriority w:val="0"/>
    <w:pPr>
      <w:ind w:firstLine="630"/>
    </w:pPr>
    <w:rPr>
      <w:rFonts w:ascii="Times New Roman" w:hAnsi="Times New Roman" w:eastAsia="宋体" w:cs="Times New Roman"/>
      <w:sz w:val="32"/>
      <w:szCs w:val="20"/>
    </w:rPr>
  </w:style>
  <w:style w:type="paragraph" w:styleId="20">
    <w:name w:val="Balloon Text"/>
    <w:basedOn w:val="1"/>
    <w:link w:val="72"/>
    <w:semiHidden/>
    <w:qFormat/>
    <w:uiPriority w:val="0"/>
    <w:rPr>
      <w:rFonts w:ascii="Times New Roman" w:hAnsi="Times New Roman" w:eastAsia="宋体" w:cs="Times New Roman"/>
      <w:sz w:val="18"/>
      <w:szCs w:val="18"/>
    </w:rPr>
  </w:style>
  <w:style w:type="paragraph" w:styleId="21">
    <w:name w:val="footer"/>
    <w:basedOn w:val="1"/>
    <w:link w:val="53"/>
    <w:unhideWhenUsed/>
    <w:qFormat/>
    <w:uiPriority w:val="99"/>
    <w:pPr>
      <w:tabs>
        <w:tab w:val="center" w:pos="4153"/>
        <w:tab w:val="right" w:pos="8306"/>
      </w:tabs>
      <w:snapToGrid w:val="0"/>
      <w:jc w:val="left"/>
    </w:pPr>
    <w:rPr>
      <w:sz w:val="18"/>
      <w:szCs w:val="18"/>
    </w:rPr>
  </w:style>
  <w:style w:type="paragraph" w:styleId="22">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rPr>
      <w:rFonts w:ascii="Times New Roman" w:hAnsi="Times New Roman" w:eastAsia="宋体" w:cs="Times New Roman"/>
      <w:szCs w:val="24"/>
    </w:rPr>
  </w:style>
  <w:style w:type="paragraph" w:styleId="24">
    <w:name w:val="footnote text"/>
    <w:basedOn w:val="1"/>
    <w:link w:val="73"/>
    <w:qFormat/>
    <w:uiPriority w:val="0"/>
    <w:pPr>
      <w:snapToGrid w:val="0"/>
      <w:jc w:val="left"/>
    </w:pPr>
    <w:rPr>
      <w:rFonts w:ascii="Times New Roman" w:hAnsi="Times New Roman" w:eastAsia="宋体" w:cs="Times New Roman"/>
      <w:sz w:val="18"/>
      <w:szCs w:val="24"/>
    </w:rPr>
  </w:style>
  <w:style w:type="paragraph" w:styleId="25">
    <w:name w:val="Body Text Indent 3"/>
    <w:basedOn w:val="1"/>
    <w:next w:val="1"/>
    <w:link w:val="74"/>
    <w:qFormat/>
    <w:uiPriority w:val="0"/>
    <w:pPr>
      <w:spacing w:after="120"/>
      <w:ind w:left="420" w:leftChars="200"/>
    </w:pPr>
    <w:rPr>
      <w:rFonts w:ascii="Times New Roman" w:hAnsi="Times New Roman" w:eastAsia="宋体" w:cs="Times New Roman"/>
      <w:sz w:val="16"/>
      <w:szCs w:val="16"/>
    </w:rPr>
  </w:style>
  <w:style w:type="paragraph" w:styleId="26">
    <w:name w:val="toc 2"/>
    <w:basedOn w:val="1"/>
    <w:next w:val="1"/>
    <w:qFormat/>
    <w:uiPriority w:val="39"/>
    <w:pPr>
      <w:ind w:left="420" w:leftChars="200"/>
    </w:pPr>
    <w:rPr>
      <w:rFonts w:ascii="Times New Roman" w:hAnsi="Times New Roman" w:eastAsia="宋体" w:cs="Times New Roman"/>
      <w:szCs w:val="24"/>
    </w:rPr>
  </w:style>
  <w:style w:type="paragraph" w:styleId="27">
    <w:name w:val="toc 9"/>
    <w:basedOn w:val="1"/>
    <w:next w:val="1"/>
    <w:qFormat/>
    <w:uiPriority w:val="39"/>
    <w:pPr>
      <w:ind w:left="1680"/>
      <w:jc w:val="left"/>
    </w:pPr>
    <w:rPr>
      <w:rFonts w:ascii="Times New Roman" w:hAnsi="Times New Roman" w:eastAsia="宋体" w:cs="Times New Roman"/>
      <w:sz w:val="18"/>
      <w:szCs w:val="18"/>
    </w:rPr>
  </w:style>
  <w:style w:type="paragraph" w:styleId="28">
    <w:name w:val="List 4"/>
    <w:basedOn w:val="1"/>
    <w:unhideWhenUsed/>
    <w:qFormat/>
    <w:uiPriority w:val="99"/>
    <w:pPr>
      <w:ind w:left="100" w:leftChars="600" w:hanging="200" w:hangingChars="200"/>
      <w:contextualSpacing/>
    </w:pPr>
    <w:rPr>
      <w:rFonts w:ascii="Times New Roman" w:hAnsi="Times New Roman" w:eastAsia="宋体" w:cs="Times New Roman"/>
      <w:szCs w:val="24"/>
    </w:rPr>
  </w:style>
  <w:style w:type="paragraph" w:styleId="2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0">
    <w:name w:val="Title"/>
    <w:basedOn w:val="1"/>
    <w:next w:val="1"/>
    <w:link w:val="75"/>
    <w:qFormat/>
    <w:uiPriority w:val="10"/>
    <w:pPr>
      <w:spacing w:before="240" w:after="60"/>
      <w:jc w:val="center"/>
      <w:outlineLvl w:val="0"/>
    </w:pPr>
    <w:rPr>
      <w:rFonts w:ascii="等线 Light" w:hAnsi="等线 Light" w:eastAsia="宋体" w:cs="Times New Roman"/>
      <w:b/>
      <w:bCs/>
      <w:sz w:val="32"/>
      <w:szCs w:val="32"/>
    </w:rPr>
  </w:style>
  <w:style w:type="paragraph" w:styleId="31">
    <w:name w:val="annotation subject"/>
    <w:basedOn w:val="14"/>
    <w:next w:val="14"/>
    <w:link w:val="76"/>
    <w:semiHidden/>
    <w:qFormat/>
    <w:uiPriority w:val="0"/>
    <w:rPr>
      <w:b/>
      <w:bCs/>
    </w:rPr>
  </w:style>
  <w:style w:type="paragraph" w:styleId="32">
    <w:name w:val="Body Text First Indent"/>
    <w:basedOn w:val="11"/>
    <w:link w:val="77"/>
    <w:qFormat/>
    <w:uiPriority w:val="0"/>
    <w:pPr>
      <w:spacing w:after="120" w:line="240" w:lineRule="auto"/>
      <w:ind w:firstLine="420" w:firstLineChars="100"/>
    </w:pPr>
    <w:rPr>
      <w:sz w:val="21"/>
    </w:rPr>
  </w:style>
  <w:style w:type="paragraph" w:styleId="33">
    <w:name w:val="Body Text First Indent 2"/>
    <w:basedOn w:val="16"/>
    <w:link w:val="78"/>
    <w:unhideWhenUsed/>
    <w:qFormat/>
    <w:uiPriority w:val="99"/>
    <w:pPr>
      <w:ind w:firstLine="420" w:firstLineChars="200"/>
    </w:pPr>
  </w:style>
  <w:style w:type="table" w:styleId="35">
    <w:name w:val="Table Grid"/>
    <w:basedOn w:val="3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rFonts w:ascii="Tahoma" w:hAnsi="Tahoma"/>
      <w:b/>
      <w:bCs/>
      <w:sz w:val="24"/>
      <w:szCs w:val="20"/>
    </w:rPr>
  </w:style>
  <w:style w:type="character" w:styleId="38">
    <w:name w:val="page number"/>
    <w:qFormat/>
    <w:uiPriority w:val="0"/>
  </w:style>
  <w:style w:type="character" w:styleId="39">
    <w:name w:val="FollowedHyperlink"/>
    <w:unhideWhenUsed/>
    <w:qFormat/>
    <w:uiPriority w:val="99"/>
    <w:rPr>
      <w:color w:val="954F72"/>
      <w:u w:val="single"/>
    </w:rPr>
  </w:style>
  <w:style w:type="character" w:styleId="40">
    <w:name w:val="Emphasis"/>
    <w:qFormat/>
    <w:uiPriority w:val="0"/>
  </w:style>
  <w:style w:type="character" w:styleId="41">
    <w:name w:val="HTML Definition"/>
    <w:qFormat/>
    <w:uiPriority w:val="0"/>
  </w:style>
  <w:style w:type="character" w:styleId="42">
    <w:name w:val="HTML Typewriter"/>
    <w:qFormat/>
    <w:uiPriority w:val="0"/>
    <w:rPr>
      <w:rFonts w:hint="default" w:ascii="monospace" w:hAnsi="monospace" w:eastAsia="monospace" w:cs="monospace"/>
      <w:sz w:val="20"/>
    </w:rPr>
  </w:style>
  <w:style w:type="character" w:styleId="43">
    <w:name w:val="HTML Acronym"/>
    <w:qFormat/>
    <w:uiPriority w:val="0"/>
  </w:style>
  <w:style w:type="character" w:styleId="44">
    <w:name w:val="HTML Variable"/>
    <w:qFormat/>
    <w:uiPriority w:val="0"/>
    <w:rPr>
      <w:rFonts w:ascii="Tahoma" w:hAnsi="Tahoma"/>
      <w:sz w:val="24"/>
      <w:szCs w:val="20"/>
    </w:rPr>
  </w:style>
  <w:style w:type="character" w:styleId="45">
    <w:name w:val="Hyperlink"/>
    <w:qFormat/>
    <w:uiPriority w:val="99"/>
    <w:rPr>
      <w:rFonts w:ascii="Tahoma" w:hAnsi="Tahoma"/>
      <w:color w:val="0000FF"/>
      <w:sz w:val="24"/>
      <w:szCs w:val="20"/>
      <w:u w:val="single"/>
    </w:rPr>
  </w:style>
  <w:style w:type="character" w:styleId="46">
    <w:name w:val="HTML Code"/>
    <w:qFormat/>
    <w:uiPriority w:val="0"/>
    <w:rPr>
      <w:rFonts w:ascii="monospace" w:hAnsi="monospace" w:eastAsia="monospace" w:cs="monospace"/>
      <w:sz w:val="20"/>
    </w:rPr>
  </w:style>
  <w:style w:type="character" w:styleId="47">
    <w:name w:val="annotation reference"/>
    <w:qFormat/>
    <w:uiPriority w:val="99"/>
    <w:rPr>
      <w:rFonts w:ascii="Tahoma" w:hAnsi="Tahoma"/>
      <w:sz w:val="21"/>
      <w:szCs w:val="21"/>
    </w:rPr>
  </w:style>
  <w:style w:type="character" w:styleId="48">
    <w:name w:val="HTML Cite"/>
    <w:qFormat/>
    <w:uiPriority w:val="0"/>
  </w:style>
  <w:style w:type="character" w:styleId="49">
    <w:name w:val="footnote reference"/>
    <w:qFormat/>
    <w:uiPriority w:val="0"/>
    <w:rPr>
      <w:vertAlign w:val="superscript"/>
    </w:rPr>
  </w:style>
  <w:style w:type="character" w:styleId="50">
    <w:name w:val="HTML Keyboard"/>
    <w:qFormat/>
    <w:uiPriority w:val="0"/>
    <w:rPr>
      <w:rFonts w:hint="default" w:ascii="monospace" w:hAnsi="monospace" w:eastAsia="monospace" w:cs="monospace"/>
      <w:sz w:val="20"/>
    </w:rPr>
  </w:style>
  <w:style w:type="character" w:styleId="51">
    <w:name w:val="HTML Sample"/>
    <w:qFormat/>
    <w:uiPriority w:val="0"/>
    <w:rPr>
      <w:rFonts w:hint="default" w:ascii="monospace" w:hAnsi="monospace" w:eastAsia="monospace" w:cs="monospace"/>
    </w:rPr>
  </w:style>
  <w:style w:type="character" w:customStyle="1" w:styleId="52">
    <w:name w:val="页眉 Char"/>
    <w:basedOn w:val="36"/>
    <w:link w:val="22"/>
    <w:qFormat/>
    <w:uiPriority w:val="99"/>
    <w:rPr>
      <w:sz w:val="18"/>
      <w:szCs w:val="18"/>
    </w:rPr>
  </w:style>
  <w:style w:type="character" w:customStyle="1" w:styleId="53">
    <w:name w:val="页脚 Char"/>
    <w:basedOn w:val="36"/>
    <w:link w:val="21"/>
    <w:qFormat/>
    <w:uiPriority w:val="99"/>
    <w:rPr>
      <w:sz w:val="18"/>
      <w:szCs w:val="18"/>
    </w:rPr>
  </w:style>
  <w:style w:type="character" w:customStyle="1" w:styleId="54">
    <w:name w:val="标题 1 Char"/>
    <w:basedOn w:val="36"/>
    <w:qFormat/>
    <w:uiPriority w:val="0"/>
    <w:rPr>
      <w:b/>
      <w:bCs/>
      <w:kern w:val="44"/>
      <w:sz w:val="44"/>
      <w:szCs w:val="44"/>
    </w:rPr>
  </w:style>
  <w:style w:type="character" w:customStyle="1" w:styleId="55">
    <w:name w:val="标题 2 Char"/>
    <w:basedOn w:val="36"/>
    <w:link w:val="3"/>
    <w:qFormat/>
    <w:uiPriority w:val="0"/>
    <w:rPr>
      <w:rFonts w:ascii="Cambria" w:hAnsi="Cambria" w:eastAsia="宋体" w:cs="Times New Roman"/>
      <w:b/>
      <w:bCs/>
      <w:sz w:val="32"/>
      <w:szCs w:val="32"/>
    </w:rPr>
  </w:style>
  <w:style w:type="character" w:customStyle="1" w:styleId="56">
    <w:name w:val="标题 3 Char"/>
    <w:basedOn w:val="36"/>
    <w:link w:val="4"/>
    <w:qFormat/>
    <w:uiPriority w:val="0"/>
    <w:rPr>
      <w:rFonts w:ascii="Times New Roman" w:hAnsi="Times New Roman" w:eastAsia="宋体" w:cs="Times New Roman"/>
      <w:b/>
      <w:bCs/>
      <w:sz w:val="32"/>
      <w:szCs w:val="32"/>
    </w:rPr>
  </w:style>
  <w:style w:type="character" w:customStyle="1" w:styleId="57">
    <w:name w:val="标题 4 Char"/>
    <w:basedOn w:val="36"/>
    <w:link w:val="5"/>
    <w:qFormat/>
    <w:uiPriority w:val="0"/>
    <w:rPr>
      <w:rFonts w:ascii="Times New Roman" w:hAnsi="Times New Roman" w:eastAsia="宋体" w:cs="Times New Roman"/>
      <w:b/>
      <w:bCs/>
      <w:sz w:val="28"/>
      <w:szCs w:val="28"/>
    </w:rPr>
  </w:style>
  <w:style w:type="character" w:customStyle="1" w:styleId="58">
    <w:name w:val="标题 6 Char"/>
    <w:basedOn w:val="36"/>
    <w:link w:val="6"/>
    <w:qFormat/>
    <w:uiPriority w:val="0"/>
    <w:rPr>
      <w:rFonts w:ascii="Arial" w:hAnsi="Arial" w:eastAsia="黑体" w:cs="Times New Roman"/>
      <w:b/>
      <w:bCs/>
      <w:sz w:val="24"/>
      <w:szCs w:val="24"/>
    </w:rPr>
  </w:style>
  <w:style w:type="character" w:customStyle="1" w:styleId="59">
    <w:name w:val="标题 1 Char1"/>
    <w:link w:val="2"/>
    <w:qFormat/>
    <w:uiPriority w:val="0"/>
    <w:rPr>
      <w:rFonts w:ascii="Tahoma" w:hAnsi="Tahoma" w:eastAsia="宋体" w:cs="Times New Roman"/>
      <w:b/>
      <w:bCs/>
      <w:kern w:val="44"/>
      <w:sz w:val="44"/>
      <w:szCs w:val="44"/>
    </w:rPr>
  </w:style>
  <w:style w:type="character" w:customStyle="1" w:styleId="60">
    <w:name w:val="正文缩进 Char"/>
    <w:link w:val="10"/>
    <w:qFormat/>
    <w:locked/>
    <w:uiPriority w:val="0"/>
    <w:rPr>
      <w:rFonts w:ascii="Times New Roman" w:hAnsi="Times New Roman" w:eastAsia="宋体" w:cs="Times New Roman"/>
      <w:szCs w:val="20"/>
    </w:rPr>
  </w:style>
  <w:style w:type="character" w:customStyle="1" w:styleId="61">
    <w:name w:val="正文文本 Char"/>
    <w:basedOn w:val="36"/>
    <w:link w:val="11"/>
    <w:qFormat/>
    <w:uiPriority w:val="0"/>
    <w:rPr>
      <w:rFonts w:ascii="Times New Roman" w:hAnsi="Times New Roman" w:eastAsia="宋体" w:cs="Times New Roman"/>
      <w:sz w:val="24"/>
      <w:szCs w:val="24"/>
    </w:rPr>
  </w:style>
  <w:style w:type="character" w:customStyle="1" w:styleId="62">
    <w:name w:val="日期 Char"/>
    <w:basedOn w:val="36"/>
    <w:link w:val="12"/>
    <w:qFormat/>
    <w:uiPriority w:val="0"/>
    <w:rPr>
      <w:rFonts w:ascii="Times New Roman" w:hAnsi="Times New Roman" w:eastAsia="宋体" w:cs="Times New Roman"/>
      <w:szCs w:val="24"/>
    </w:rPr>
  </w:style>
  <w:style w:type="character" w:customStyle="1" w:styleId="63">
    <w:name w:val="文档结构图 Char"/>
    <w:basedOn w:val="36"/>
    <w:link w:val="13"/>
    <w:qFormat/>
    <w:uiPriority w:val="0"/>
    <w:rPr>
      <w:rFonts w:ascii="宋体" w:hAnsi="Tahoma" w:eastAsia="宋体" w:cs="Times New Roman"/>
      <w:sz w:val="18"/>
      <w:szCs w:val="18"/>
    </w:rPr>
  </w:style>
  <w:style w:type="character" w:customStyle="1" w:styleId="64">
    <w:name w:val="批注文字 Char"/>
    <w:basedOn w:val="36"/>
    <w:qFormat/>
    <w:uiPriority w:val="99"/>
  </w:style>
  <w:style w:type="character" w:customStyle="1" w:styleId="65">
    <w:name w:val="批注文字 Char1"/>
    <w:link w:val="14"/>
    <w:qFormat/>
    <w:uiPriority w:val="99"/>
    <w:rPr>
      <w:rFonts w:ascii="Times New Roman" w:hAnsi="Times New Roman" w:eastAsia="宋体" w:cs="Times New Roman"/>
      <w:szCs w:val="24"/>
    </w:rPr>
  </w:style>
  <w:style w:type="character" w:customStyle="1" w:styleId="66">
    <w:name w:val="正文文本 3 Char"/>
    <w:basedOn w:val="36"/>
    <w:link w:val="15"/>
    <w:qFormat/>
    <w:uiPriority w:val="0"/>
    <w:rPr>
      <w:rFonts w:ascii="宋体" w:hAnsi="宋体" w:eastAsia="宋体" w:cs="Times New Roman"/>
      <w:color w:val="000000"/>
      <w:szCs w:val="21"/>
    </w:rPr>
  </w:style>
  <w:style w:type="character" w:customStyle="1" w:styleId="67">
    <w:name w:val="正文文本缩进 Char"/>
    <w:basedOn w:val="36"/>
    <w:qFormat/>
    <w:uiPriority w:val="0"/>
  </w:style>
  <w:style w:type="character" w:customStyle="1" w:styleId="68">
    <w:name w:val="正文文本缩进 Char1"/>
    <w:link w:val="16"/>
    <w:qFormat/>
    <w:uiPriority w:val="0"/>
    <w:rPr>
      <w:rFonts w:ascii="Tahoma" w:hAnsi="Tahoma" w:eastAsia="宋体" w:cs="Times New Roman"/>
      <w:szCs w:val="24"/>
    </w:rPr>
  </w:style>
  <w:style w:type="character" w:customStyle="1" w:styleId="69">
    <w:name w:val="纯文本 Char"/>
    <w:basedOn w:val="36"/>
    <w:qFormat/>
    <w:uiPriority w:val="0"/>
    <w:rPr>
      <w:rFonts w:ascii="宋体" w:hAnsi="Courier New" w:eastAsia="宋体" w:cs="Courier New"/>
      <w:szCs w:val="21"/>
    </w:rPr>
  </w:style>
  <w:style w:type="character" w:customStyle="1" w:styleId="70">
    <w:name w:val="纯文本 Char1"/>
    <w:link w:val="18"/>
    <w:qFormat/>
    <w:uiPriority w:val="0"/>
    <w:rPr>
      <w:rFonts w:ascii="宋体" w:hAnsi="Courier New" w:eastAsia="宋体" w:cs="Times New Roman"/>
      <w:szCs w:val="20"/>
    </w:rPr>
  </w:style>
  <w:style w:type="character" w:customStyle="1" w:styleId="71">
    <w:name w:val="正文文本缩进 2 Char"/>
    <w:basedOn w:val="36"/>
    <w:link w:val="19"/>
    <w:qFormat/>
    <w:uiPriority w:val="0"/>
    <w:rPr>
      <w:rFonts w:ascii="Times New Roman" w:hAnsi="Times New Roman" w:eastAsia="宋体" w:cs="Times New Roman"/>
      <w:sz w:val="32"/>
      <w:szCs w:val="20"/>
    </w:rPr>
  </w:style>
  <w:style w:type="character" w:customStyle="1" w:styleId="72">
    <w:name w:val="批注框文本 Char"/>
    <w:basedOn w:val="36"/>
    <w:link w:val="20"/>
    <w:semiHidden/>
    <w:qFormat/>
    <w:uiPriority w:val="0"/>
    <w:rPr>
      <w:rFonts w:ascii="Times New Roman" w:hAnsi="Times New Roman" w:eastAsia="宋体" w:cs="Times New Roman"/>
      <w:sz w:val="18"/>
      <w:szCs w:val="18"/>
    </w:rPr>
  </w:style>
  <w:style w:type="character" w:customStyle="1" w:styleId="73">
    <w:name w:val="脚注文本 Char"/>
    <w:basedOn w:val="36"/>
    <w:link w:val="24"/>
    <w:qFormat/>
    <w:uiPriority w:val="0"/>
    <w:rPr>
      <w:rFonts w:ascii="Times New Roman" w:hAnsi="Times New Roman" w:eastAsia="宋体" w:cs="Times New Roman"/>
      <w:sz w:val="18"/>
      <w:szCs w:val="24"/>
    </w:rPr>
  </w:style>
  <w:style w:type="character" w:customStyle="1" w:styleId="74">
    <w:name w:val="正文文本缩进 3 Char"/>
    <w:basedOn w:val="36"/>
    <w:link w:val="25"/>
    <w:qFormat/>
    <w:uiPriority w:val="0"/>
    <w:rPr>
      <w:rFonts w:ascii="Times New Roman" w:hAnsi="Times New Roman" w:eastAsia="宋体" w:cs="Times New Roman"/>
      <w:sz w:val="16"/>
      <w:szCs w:val="16"/>
    </w:rPr>
  </w:style>
  <w:style w:type="character" w:customStyle="1" w:styleId="75">
    <w:name w:val="标题 Char"/>
    <w:basedOn w:val="36"/>
    <w:link w:val="30"/>
    <w:qFormat/>
    <w:uiPriority w:val="10"/>
    <w:rPr>
      <w:rFonts w:ascii="等线 Light" w:hAnsi="等线 Light" w:eastAsia="宋体" w:cs="Times New Roman"/>
      <w:b/>
      <w:bCs/>
      <w:sz w:val="32"/>
      <w:szCs w:val="32"/>
    </w:rPr>
  </w:style>
  <w:style w:type="character" w:customStyle="1" w:styleId="76">
    <w:name w:val="批注主题 Char"/>
    <w:basedOn w:val="64"/>
    <w:link w:val="31"/>
    <w:semiHidden/>
    <w:qFormat/>
    <w:uiPriority w:val="0"/>
    <w:rPr>
      <w:rFonts w:ascii="Times New Roman" w:hAnsi="Times New Roman" w:eastAsia="宋体" w:cs="Times New Roman"/>
      <w:b/>
      <w:bCs/>
      <w:szCs w:val="24"/>
    </w:rPr>
  </w:style>
  <w:style w:type="character" w:customStyle="1" w:styleId="77">
    <w:name w:val="正文首行缩进 Char"/>
    <w:basedOn w:val="61"/>
    <w:link w:val="32"/>
    <w:qFormat/>
    <w:uiPriority w:val="0"/>
    <w:rPr>
      <w:rFonts w:ascii="Times New Roman" w:hAnsi="Times New Roman" w:eastAsia="宋体" w:cs="Times New Roman"/>
      <w:sz w:val="24"/>
      <w:szCs w:val="24"/>
    </w:rPr>
  </w:style>
  <w:style w:type="character" w:customStyle="1" w:styleId="78">
    <w:name w:val="正文首行缩进 2 Char"/>
    <w:basedOn w:val="67"/>
    <w:link w:val="33"/>
    <w:qFormat/>
    <w:uiPriority w:val="99"/>
    <w:rPr>
      <w:rFonts w:ascii="Tahoma" w:hAnsi="Tahoma" w:eastAsia="宋体" w:cs="Times New Roman"/>
      <w:szCs w:val="24"/>
    </w:rPr>
  </w:style>
  <w:style w:type="paragraph" w:customStyle="1" w:styleId="79">
    <w:name w:val="纯文本1"/>
    <w:basedOn w:val="1"/>
    <w:qFormat/>
    <w:uiPriority w:val="0"/>
    <w:rPr>
      <w:rFonts w:ascii="宋体" w:hAnsi="Courier New" w:eastAsia="楷体_GB2312" w:cs="Times New Roman"/>
      <w:szCs w:val="24"/>
    </w:rPr>
  </w:style>
  <w:style w:type="character" w:customStyle="1" w:styleId="80">
    <w:name w:val="redfilenumber"/>
    <w:qFormat/>
    <w:uiPriority w:val="0"/>
    <w:rPr>
      <w:color w:val="BA2636"/>
      <w:sz w:val="18"/>
      <w:szCs w:val="18"/>
    </w:rPr>
  </w:style>
  <w:style w:type="character" w:customStyle="1" w:styleId="81">
    <w:name w:val="列出段落 Char"/>
    <w:qFormat/>
    <w:locked/>
    <w:uiPriority w:val="34"/>
    <w:rPr>
      <w:rFonts w:ascii="Times New Roman" w:hAnsi="Times New Roman" w:eastAsia="宋体" w:cs="Times New Roman"/>
      <w:kern w:val="0"/>
      <w:sz w:val="24"/>
      <w:szCs w:val="20"/>
    </w:rPr>
  </w:style>
  <w:style w:type="character" w:customStyle="1" w:styleId="82">
    <w:name w:val="font21"/>
    <w:qFormat/>
    <w:uiPriority w:val="0"/>
    <w:rPr>
      <w:rFonts w:hint="eastAsia" w:ascii="宋体" w:hAnsi="宋体" w:eastAsia="宋体" w:cs="宋体"/>
      <w:color w:val="000000"/>
      <w:sz w:val="22"/>
      <w:szCs w:val="22"/>
      <w:u w:val="none"/>
    </w:rPr>
  </w:style>
  <w:style w:type="character" w:customStyle="1" w:styleId="83">
    <w:name w:val="Char Char1"/>
    <w:qFormat/>
    <w:uiPriority w:val="0"/>
    <w:rPr>
      <w:rFonts w:eastAsia="宋体"/>
      <w:kern w:val="2"/>
      <w:sz w:val="21"/>
      <w:szCs w:val="24"/>
      <w:lang w:val="en-US" w:eastAsia="zh-CN" w:bidi="ar-SA"/>
    </w:rPr>
  </w:style>
  <w:style w:type="character" w:customStyle="1" w:styleId="84">
    <w:name w:val="redfilefwwh"/>
    <w:qFormat/>
    <w:uiPriority w:val="0"/>
    <w:rPr>
      <w:color w:val="BA2636"/>
      <w:sz w:val="18"/>
      <w:szCs w:val="18"/>
    </w:rPr>
  </w:style>
  <w:style w:type="character" w:customStyle="1" w:styleId="85">
    <w:name w:val="列出段落 Char1"/>
    <w:link w:val="86"/>
    <w:qFormat/>
    <w:locked/>
    <w:uiPriority w:val="0"/>
    <w:rPr>
      <w:szCs w:val="24"/>
    </w:rPr>
  </w:style>
  <w:style w:type="paragraph" w:styleId="86">
    <w:name w:val="List Paragraph"/>
    <w:basedOn w:val="1"/>
    <w:link w:val="85"/>
    <w:qFormat/>
    <w:uiPriority w:val="0"/>
    <w:pPr>
      <w:ind w:firstLine="420" w:firstLineChars="200"/>
    </w:pPr>
    <w:rPr>
      <w:szCs w:val="24"/>
    </w:rPr>
  </w:style>
  <w:style w:type="character" w:customStyle="1" w:styleId="87">
    <w:name w:val="纯文本 字符1"/>
    <w:qFormat/>
    <w:uiPriority w:val="0"/>
    <w:rPr>
      <w:rFonts w:ascii="Ђˎ̥" w:hAnsi="Verdana" w:eastAsia="Ђˎ̥" w:cs="Verdana"/>
      <w:szCs w:val="21"/>
    </w:rPr>
  </w:style>
  <w:style w:type="character" w:customStyle="1" w:styleId="88">
    <w:name w:val="font61"/>
    <w:qFormat/>
    <w:uiPriority w:val="0"/>
    <w:rPr>
      <w:rFonts w:hint="eastAsia" w:ascii="宋体" w:hAnsi="宋体" w:eastAsia="宋体" w:cs="宋体"/>
      <w:color w:val="000000"/>
      <w:sz w:val="21"/>
      <w:szCs w:val="21"/>
      <w:u w:val="none"/>
    </w:rPr>
  </w:style>
  <w:style w:type="character" w:customStyle="1" w:styleId="89">
    <w:name w:val="qxdate"/>
    <w:qFormat/>
    <w:uiPriority w:val="0"/>
    <w:rPr>
      <w:color w:val="333333"/>
      <w:sz w:val="18"/>
      <w:szCs w:val="18"/>
    </w:rPr>
  </w:style>
  <w:style w:type="character" w:customStyle="1" w:styleId="90">
    <w:name w:val="font01"/>
    <w:qFormat/>
    <w:uiPriority w:val="0"/>
    <w:rPr>
      <w:rFonts w:hint="eastAsia" w:ascii="宋体" w:hAnsi="宋体" w:eastAsia="宋体" w:cs="宋体"/>
      <w:color w:val="000000"/>
      <w:sz w:val="22"/>
      <w:szCs w:val="22"/>
      <w:u w:val="none"/>
    </w:rPr>
  </w:style>
  <w:style w:type="character" w:customStyle="1" w:styleId="91">
    <w:name w:val="未处理的提及1"/>
    <w:unhideWhenUsed/>
    <w:qFormat/>
    <w:uiPriority w:val="99"/>
    <w:rPr>
      <w:rFonts w:ascii="Tahoma" w:hAnsi="Tahoma"/>
      <w:color w:val="808080"/>
      <w:sz w:val="24"/>
      <w:szCs w:val="20"/>
      <w:shd w:val="clear" w:color="auto" w:fill="E6E6E6"/>
    </w:rPr>
  </w:style>
  <w:style w:type="character" w:customStyle="1" w:styleId="92">
    <w:name w:val="font131"/>
    <w:qFormat/>
    <w:uiPriority w:val="0"/>
    <w:rPr>
      <w:rFonts w:hint="eastAsia" w:ascii="宋体" w:hAnsi="宋体" w:eastAsia="宋体" w:cs="宋体"/>
      <w:b/>
      <w:bCs/>
      <w:color w:val="FF0000"/>
      <w:sz w:val="18"/>
      <w:szCs w:val="18"/>
      <w:u w:val="none"/>
    </w:rPr>
  </w:style>
  <w:style w:type="character" w:customStyle="1" w:styleId="93">
    <w:name w:val="gjfg"/>
    <w:qFormat/>
    <w:uiPriority w:val="0"/>
  </w:style>
  <w:style w:type="character" w:customStyle="1" w:styleId="94">
    <w:name w:val="font121"/>
    <w:qFormat/>
    <w:uiPriority w:val="0"/>
    <w:rPr>
      <w:rFonts w:hint="eastAsia" w:ascii="宋体" w:hAnsi="宋体" w:eastAsia="宋体" w:cs="宋体"/>
      <w:b/>
      <w:color w:val="000000"/>
      <w:sz w:val="22"/>
      <w:szCs w:val="22"/>
      <w:u w:val="none"/>
    </w:rPr>
  </w:style>
  <w:style w:type="character" w:customStyle="1" w:styleId="95">
    <w:name w:val="纯文本 字符"/>
    <w:qFormat/>
    <w:uiPriority w:val="0"/>
    <w:rPr>
      <w:rFonts w:ascii="宋体" w:hAnsi="Courier New" w:eastAsia="宋体" w:cs="Courier New"/>
      <w:szCs w:val="21"/>
    </w:rPr>
  </w:style>
  <w:style w:type="character" w:customStyle="1" w:styleId="96">
    <w:name w:val="正文缩进 Char1"/>
    <w:qFormat/>
    <w:locked/>
    <w:uiPriority w:val="0"/>
    <w:rPr>
      <w:rFonts w:eastAsia="宋体"/>
      <w:kern w:val="2"/>
      <w:sz w:val="21"/>
      <w:lang w:val="en-US" w:eastAsia="zh-CN" w:bidi="ar-SA"/>
    </w:rPr>
  </w:style>
  <w:style w:type="character" w:customStyle="1" w:styleId="97">
    <w:name w:val="main12"/>
    <w:qFormat/>
    <w:uiPriority w:val="0"/>
    <w:rPr>
      <w:rFonts w:ascii="Arial" w:hAnsi="Arial" w:cs="Arial"/>
      <w:color w:val="000000"/>
      <w:sz w:val="18"/>
      <w:szCs w:val="18"/>
    </w:rPr>
  </w:style>
  <w:style w:type="character" w:customStyle="1" w:styleId="98">
    <w:name w:val="font31"/>
    <w:qFormat/>
    <w:uiPriority w:val="0"/>
    <w:rPr>
      <w:rFonts w:hint="eastAsia" w:ascii="宋体" w:hAnsi="宋体" w:eastAsia="宋体" w:cs="宋体"/>
      <w:color w:val="000000"/>
      <w:sz w:val="24"/>
      <w:szCs w:val="24"/>
      <w:u w:val="none"/>
    </w:rPr>
  </w:style>
  <w:style w:type="character" w:customStyle="1" w:styleId="99">
    <w:name w:val="font122"/>
    <w:qFormat/>
    <w:uiPriority w:val="0"/>
    <w:rPr>
      <w:rFonts w:hint="eastAsia" w:ascii="宋体" w:hAnsi="宋体" w:eastAsia="宋体" w:cs="宋体"/>
      <w:color w:val="FF0000"/>
      <w:sz w:val="20"/>
      <w:szCs w:val="20"/>
      <w:u w:val="none"/>
    </w:rPr>
  </w:style>
  <w:style w:type="character" w:customStyle="1" w:styleId="100">
    <w:name w:val="无"/>
    <w:qFormat/>
    <w:uiPriority w:val="0"/>
  </w:style>
  <w:style w:type="character" w:customStyle="1" w:styleId="101">
    <w:name w:val="apple-converted-space"/>
    <w:qFormat/>
    <w:uiPriority w:val="0"/>
  </w:style>
  <w:style w:type="character" w:customStyle="1" w:styleId="102">
    <w:name w:val="font41"/>
    <w:qFormat/>
    <w:uiPriority w:val="0"/>
    <w:rPr>
      <w:rFonts w:hint="eastAsia" w:ascii="宋体" w:hAnsi="宋体" w:eastAsia="宋体" w:cs="宋体"/>
      <w:color w:val="000000"/>
      <w:sz w:val="22"/>
      <w:szCs w:val="22"/>
      <w:u w:val="none"/>
    </w:rPr>
  </w:style>
  <w:style w:type="character" w:customStyle="1" w:styleId="103">
    <w:name w:val="普通文字 Char Char5"/>
    <w:qFormat/>
    <w:uiPriority w:val="0"/>
    <w:rPr>
      <w:rFonts w:ascii="宋体" w:hAnsi="Courier New" w:eastAsia="宋体"/>
      <w:szCs w:val="21"/>
      <w:lang w:bidi="ar-SA"/>
    </w:rPr>
  </w:style>
  <w:style w:type="character" w:customStyle="1" w:styleId="104">
    <w:name w:val="displayarti"/>
    <w:qFormat/>
    <w:uiPriority w:val="0"/>
    <w:rPr>
      <w:color w:val="FFFFFF"/>
      <w:shd w:val="clear" w:color="auto" w:fill="A00000"/>
    </w:rPr>
  </w:style>
  <w:style w:type="character" w:customStyle="1" w:styleId="105">
    <w:name w:val="页脚 字符"/>
    <w:qFormat/>
    <w:uiPriority w:val="99"/>
  </w:style>
  <w:style w:type="character" w:customStyle="1" w:styleId="106">
    <w:name w:val="Char Char10"/>
    <w:qFormat/>
    <w:locked/>
    <w:uiPriority w:val="0"/>
    <w:rPr>
      <w:rFonts w:ascii="宋体" w:hAnsi="宋体" w:eastAsia="宋体"/>
      <w:kern w:val="2"/>
      <w:sz w:val="21"/>
      <w:szCs w:val="24"/>
      <w:lang w:val="en-US" w:eastAsia="zh-CN" w:bidi="ar-SA"/>
    </w:rPr>
  </w:style>
  <w:style w:type="character" w:customStyle="1" w:styleId="107">
    <w:name w:val="纯文本 字符2"/>
    <w:qFormat/>
    <w:uiPriority w:val="0"/>
    <w:rPr>
      <w:rFonts w:ascii="宋体" w:hAnsi="Courier New" w:eastAsia="宋体"/>
      <w:kern w:val="2"/>
      <w:sz w:val="21"/>
      <w:lang w:val="en-US" w:eastAsia="zh-CN" w:bidi="ar-SA"/>
    </w:rPr>
  </w:style>
  <w:style w:type="character" w:customStyle="1" w:styleId="108">
    <w:name w:val="fontstyle01"/>
    <w:qFormat/>
    <w:uiPriority w:val="0"/>
    <w:rPr>
      <w:rFonts w:hint="eastAsia" w:ascii="宋体" w:hAnsi="宋体" w:eastAsia="宋体"/>
      <w:color w:val="000000"/>
      <w:sz w:val="22"/>
      <w:szCs w:val="22"/>
    </w:rPr>
  </w:style>
  <w:style w:type="character" w:customStyle="1" w:styleId="109">
    <w:name w:val="font71"/>
    <w:qFormat/>
    <w:uiPriority w:val="0"/>
    <w:rPr>
      <w:rFonts w:hint="default" w:ascii="Times New Roman" w:hAnsi="Times New Roman" w:cs="Times New Roman"/>
      <w:color w:val="000000"/>
      <w:sz w:val="24"/>
      <w:szCs w:val="24"/>
      <w:u w:val="none"/>
    </w:rPr>
  </w:style>
  <w:style w:type="character" w:customStyle="1" w:styleId="110">
    <w:name w:val="cfdate"/>
    <w:qFormat/>
    <w:uiPriority w:val="0"/>
    <w:rPr>
      <w:color w:val="333333"/>
      <w:sz w:val="18"/>
      <w:szCs w:val="18"/>
    </w:rPr>
  </w:style>
  <w:style w:type="paragraph" w:customStyle="1" w:styleId="111">
    <w:name w:val="正文 New New New New"/>
    <w:qFormat/>
    <w:uiPriority w:val="0"/>
    <w:pPr>
      <w:widowControl w:val="0"/>
      <w:jc w:val="both"/>
    </w:pPr>
    <w:rPr>
      <w:rFonts w:ascii="Times New Roman" w:hAnsi="Times New Roman" w:eastAsia="宋体" w:cs="Times New Roman"/>
      <w:kern w:val="0"/>
      <w:sz w:val="21"/>
      <w:szCs w:val="24"/>
      <w:lang w:val="en-US" w:eastAsia="zh-CN" w:bidi="ar-SA"/>
    </w:rPr>
  </w:style>
  <w:style w:type="paragraph" w:customStyle="1" w:styleId="112">
    <w:name w:val="正文格式"/>
    <w:basedOn w:val="1"/>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szCs w:val="24"/>
    </w:rPr>
  </w:style>
  <w:style w:type="paragraph" w:customStyle="1" w:styleId="113">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14">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115">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116">
    <w:name w:val="样式1"/>
    <w:basedOn w:val="1"/>
    <w:qFormat/>
    <w:uiPriority w:val="0"/>
    <w:pPr>
      <w:widowControl/>
      <w:jc w:val="left"/>
    </w:pPr>
    <w:rPr>
      <w:rFonts w:ascii="宋体" w:hAnsi="宋体" w:eastAsia="宋体" w:cs="Times New Roman"/>
      <w:kern w:val="0"/>
      <w:szCs w:val="21"/>
    </w:rPr>
  </w:style>
  <w:style w:type="paragraph" w:customStyle="1" w:styleId="117">
    <w:name w:val="xl89"/>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118">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119">
    <w:name w:val="1"/>
    <w:basedOn w:val="1"/>
    <w:next w:val="18"/>
    <w:qFormat/>
    <w:uiPriority w:val="0"/>
    <w:rPr>
      <w:rFonts w:ascii="宋体" w:hAnsi="Courier New" w:eastAsia="宋体" w:cs="Times New Roman"/>
      <w:szCs w:val="20"/>
    </w:rPr>
  </w:style>
  <w:style w:type="paragraph" w:customStyle="1" w:styleId="120">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121">
    <w:name w:val="p17"/>
    <w:basedOn w:val="1"/>
    <w:qFormat/>
    <w:uiPriority w:val="0"/>
    <w:pPr>
      <w:widowControl/>
    </w:pPr>
    <w:rPr>
      <w:rFonts w:ascii="宋体" w:hAnsi="宋体" w:eastAsia="宋体" w:cs="宋体"/>
      <w:kern w:val="0"/>
      <w:szCs w:val="21"/>
    </w:rPr>
  </w:style>
  <w:style w:type="paragraph" w:customStyle="1" w:styleId="122">
    <w:name w:val="CM14"/>
    <w:basedOn w:val="123"/>
    <w:next w:val="123"/>
    <w:qFormat/>
    <w:uiPriority w:val="0"/>
    <w:pPr>
      <w:spacing w:line="468" w:lineRule="atLeast"/>
    </w:pPr>
    <w:rPr>
      <w:rFonts w:ascii="Sim Sun" w:eastAsia="Sim Sun" w:cs="Times New Roman"/>
      <w:color w:val="auto"/>
    </w:rPr>
  </w:style>
  <w:style w:type="paragraph" w:customStyle="1" w:styleId="123">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customStyle="1" w:styleId="124">
    <w:name w:val="表格文字"/>
    <w:basedOn w:val="16"/>
    <w:qFormat/>
    <w:uiPriority w:val="0"/>
    <w:pPr>
      <w:spacing w:before="20" w:after="20"/>
    </w:pPr>
    <w:rPr>
      <w:rFonts w:ascii="Century Gothic" w:hAnsi="Century Gothic"/>
      <w:sz w:val="20"/>
    </w:rPr>
  </w:style>
  <w:style w:type="paragraph" w:customStyle="1" w:styleId="125">
    <w:name w:val="Body text|3"/>
    <w:basedOn w:val="1"/>
    <w:qFormat/>
    <w:uiPriority w:val="0"/>
    <w:pPr>
      <w:spacing w:after="460"/>
      <w:jc w:val="center"/>
    </w:pPr>
    <w:rPr>
      <w:rFonts w:ascii="宋体" w:hAnsi="宋体" w:eastAsia="宋体" w:cs="宋体"/>
      <w:kern w:val="0"/>
      <w:sz w:val="34"/>
      <w:szCs w:val="34"/>
    </w:rPr>
  </w:style>
  <w:style w:type="paragraph" w:customStyle="1" w:styleId="126">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27">
    <w:name w:val="Char Char2 Char Char"/>
    <w:basedOn w:val="1"/>
    <w:qFormat/>
    <w:uiPriority w:val="0"/>
    <w:rPr>
      <w:rFonts w:ascii="Tahoma" w:hAnsi="Tahoma" w:eastAsia="宋体" w:cs="Times New Roman"/>
      <w:sz w:val="24"/>
      <w:szCs w:val="20"/>
    </w:rPr>
  </w:style>
  <w:style w:type="paragraph" w:customStyle="1" w:styleId="128">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29">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3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131">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32">
    <w:name w:val="正文_0"/>
    <w:qFormat/>
    <w:uiPriority w:val="0"/>
    <w:pPr>
      <w:widowControl w:val="0"/>
      <w:tabs>
        <w:tab w:val="left" w:pos="480"/>
      </w:tabs>
      <w:spacing w:line="360" w:lineRule="auto"/>
      <w:jc w:val="both"/>
    </w:pPr>
    <w:rPr>
      <w:rFonts w:ascii="Times New Roman" w:hAnsi="Times New Roman" w:eastAsia="宋体" w:cs="Times New Roman"/>
      <w:kern w:val="2"/>
      <w:sz w:val="24"/>
      <w:szCs w:val="22"/>
      <w:lang w:val="en-US" w:eastAsia="zh-CN" w:bidi="ar-SA"/>
    </w:rPr>
  </w:style>
  <w:style w:type="paragraph" w:customStyle="1" w:styleId="133">
    <w:name w:val="xl7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134">
    <w:name w:val="p0"/>
    <w:basedOn w:val="1"/>
    <w:qFormat/>
    <w:uiPriority w:val="0"/>
    <w:pPr>
      <w:widowControl/>
    </w:pPr>
    <w:rPr>
      <w:rFonts w:ascii="Times New Roman" w:hAnsi="Times New Roman" w:eastAsia="宋体" w:cs="Times New Roman"/>
      <w:kern w:val="0"/>
      <w:szCs w:val="20"/>
    </w:rPr>
  </w:style>
  <w:style w:type="paragraph" w:customStyle="1" w:styleId="135">
    <w:name w:val="列表段落1"/>
    <w:basedOn w:val="1"/>
    <w:qFormat/>
    <w:uiPriority w:val="0"/>
    <w:pPr>
      <w:ind w:firstLine="420" w:firstLineChars="200"/>
    </w:pPr>
    <w:rPr>
      <w:rFonts w:ascii="Times New Roman" w:hAnsi="Times New Roman" w:eastAsia="宋体" w:cs="Times New Roman"/>
      <w:szCs w:val="24"/>
    </w:rPr>
  </w:style>
  <w:style w:type="paragraph" w:customStyle="1" w:styleId="136">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37">
    <w:name w:val="Table Paragraph"/>
    <w:basedOn w:val="1"/>
    <w:qFormat/>
    <w:uiPriority w:val="1"/>
    <w:rPr>
      <w:rFonts w:ascii="Times New Roman" w:hAnsi="Times New Roman" w:eastAsia="宋体" w:cs="Times New Roman"/>
      <w:szCs w:val="24"/>
    </w:rPr>
  </w:style>
  <w:style w:type="paragraph" w:customStyle="1" w:styleId="138">
    <w:name w:val="Body text|1"/>
    <w:basedOn w:val="1"/>
    <w:qFormat/>
    <w:uiPriority w:val="0"/>
    <w:pPr>
      <w:spacing w:line="350" w:lineRule="auto"/>
      <w:ind w:firstLine="400"/>
      <w:jc w:val="left"/>
    </w:pPr>
    <w:rPr>
      <w:rFonts w:ascii="宋体" w:hAnsi="宋体" w:eastAsia="宋体" w:cs="宋体"/>
      <w:kern w:val="0"/>
      <w:sz w:val="30"/>
      <w:szCs w:val="30"/>
    </w:rPr>
  </w:style>
  <w:style w:type="paragraph" w:customStyle="1" w:styleId="13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140">
    <w:name w:val="普通(网站)1"/>
    <w:basedOn w:val="1"/>
    <w:qFormat/>
    <w:uiPriority w:val="0"/>
    <w:pPr>
      <w:jc w:val="left"/>
    </w:pPr>
    <w:rPr>
      <w:rFonts w:ascii="Times New Roman" w:hAnsi="Times New Roman" w:eastAsia="宋体" w:cs="Times New Roman"/>
      <w:kern w:val="0"/>
      <w:sz w:val="24"/>
      <w:szCs w:val="24"/>
    </w:rPr>
  </w:style>
  <w:style w:type="paragraph" w:customStyle="1" w:styleId="141">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xl8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144">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5">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46">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147">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48">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49">
    <w:name w:val="段"/>
    <w:next w:val="1"/>
    <w:qFormat/>
    <w:uiPriority w:val="99"/>
    <w:pPr>
      <w:autoSpaceDE w:val="0"/>
      <w:autoSpaceDN w:val="0"/>
      <w:ind w:firstLine="200"/>
      <w:jc w:val="both"/>
    </w:pPr>
    <w:rPr>
      <w:rFonts w:ascii="宋体" w:hAnsi="宋体" w:eastAsia="宋体" w:cs="Times New Roman"/>
      <w:kern w:val="0"/>
      <w:sz w:val="21"/>
      <w:szCs w:val="21"/>
      <w:lang w:val="en-US" w:eastAsia="zh-CN" w:bidi="ar-SA"/>
    </w:rPr>
  </w:style>
  <w:style w:type="paragraph" w:customStyle="1" w:styleId="150">
    <w:name w:val="Heading2"/>
    <w:basedOn w:val="1"/>
    <w:next w:val="1"/>
    <w:qFormat/>
    <w:uiPriority w:val="0"/>
    <w:pPr>
      <w:keepNext/>
      <w:keepLines/>
      <w:spacing w:before="260" w:after="260" w:line="416" w:lineRule="auto"/>
    </w:pPr>
    <w:rPr>
      <w:rFonts w:ascii="Arial" w:hAnsi="Arial" w:eastAsia="黑体" w:cs="Times New Roman"/>
      <w:b/>
      <w:bCs/>
      <w:kern w:val="0"/>
      <w:sz w:val="32"/>
      <w:szCs w:val="32"/>
    </w:rPr>
  </w:style>
  <w:style w:type="paragraph" w:customStyle="1" w:styleId="151">
    <w:name w:val="CM15"/>
    <w:basedOn w:val="123"/>
    <w:next w:val="123"/>
    <w:qFormat/>
    <w:uiPriority w:val="0"/>
    <w:pPr>
      <w:spacing w:line="468" w:lineRule="atLeast"/>
    </w:pPr>
    <w:rPr>
      <w:rFonts w:ascii="Sim Sun" w:eastAsia="Sim Sun" w:cs="Times New Roman"/>
      <w:color w:val="auto"/>
    </w:rPr>
  </w:style>
  <w:style w:type="paragraph" w:customStyle="1" w:styleId="152">
    <w:name w:val="xl88"/>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153">
    <w:name w:val="正文_0_0"/>
    <w:qFormat/>
    <w:uiPriority w:val="0"/>
    <w:pPr>
      <w:widowControl w:val="0"/>
      <w:spacing w:line="360" w:lineRule="auto"/>
      <w:ind w:firstLine="480" w:firstLineChars="200"/>
      <w:jc w:val="both"/>
    </w:pPr>
    <w:rPr>
      <w:rFonts w:ascii="宋体" w:hAnsi="宋体" w:eastAsia="宋体" w:cs="Times New Roman"/>
      <w:color w:val="000000"/>
      <w:kern w:val="2"/>
      <w:sz w:val="24"/>
      <w:szCs w:val="24"/>
      <w:lang w:val="en-US" w:eastAsia="zh-CN" w:bidi="ar-SA"/>
    </w:rPr>
  </w:style>
  <w:style w:type="paragraph" w:customStyle="1" w:styleId="154">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55">
    <w:name w:val="列出段落1"/>
    <w:basedOn w:val="1"/>
    <w:qFormat/>
    <w:uiPriority w:val="0"/>
    <w:pPr>
      <w:ind w:firstLine="420" w:firstLineChars="200"/>
    </w:pPr>
    <w:rPr>
      <w:rFonts w:ascii="仿宋_GB2312" w:hAnsi="Times New Roman" w:eastAsia="仿宋_GB2312" w:cs="Times New Roman"/>
      <w:sz w:val="32"/>
      <w:szCs w:val="24"/>
    </w:rPr>
  </w:style>
  <w:style w:type="paragraph" w:customStyle="1" w:styleId="156">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157">
    <w:name w:val="_Style 36"/>
    <w:basedOn w:val="1"/>
    <w:qFormat/>
    <w:uiPriority w:val="0"/>
    <w:rPr>
      <w:rFonts w:ascii="Tahoma" w:hAnsi="Tahoma" w:eastAsia="宋体" w:cs="Times New Roman"/>
      <w:sz w:val="24"/>
      <w:szCs w:val="20"/>
    </w:rPr>
  </w:style>
  <w:style w:type="paragraph" w:customStyle="1" w:styleId="158">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59">
    <w:name w:val="xl8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60">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16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62">
    <w:name w:val="xl72"/>
    <w:basedOn w:val="1"/>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163">
    <w:name w:val="xl85"/>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64">
    <w:name w:val="首行缩进"/>
    <w:basedOn w:val="1"/>
    <w:qFormat/>
    <w:uiPriority w:val="0"/>
    <w:pPr>
      <w:ind w:firstLine="480" w:firstLineChars="200"/>
    </w:pPr>
    <w:rPr>
      <w:rFonts w:ascii="Times New Roman" w:hAnsi="Times New Roman" w:eastAsia="宋体" w:cs="Times New Roman"/>
      <w:szCs w:val="24"/>
    </w:rPr>
  </w:style>
  <w:style w:type="paragraph" w:customStyle="1" w:styleId="165">
    <w:name w:val="列出段落2"/>
    <w:basedOn w:val="1"/>
    <w:qFormat/>
    <w:uiPriority w:val="99"/>
    <w:pPr>
      <w:ind w:firstLine="420" w:firstLineChars="200"/>
    </w:pPr>
    <w:rPr>
      <w:rFonts w:ascii="Times New Roman" w:hAnsi="Times New Roman" w:eastAsia="宋体" w:cs="Times New Roman"/>
      <w:szCs w:val="24"/>
    </w:rPr>
  </w:style>
  <w:style w:type="paragraph" w:customStyle="1" w:styleId="166">
    <w:name w:val="Char Char8"/>
    <w:basedOn w:val="1"/>
    <w:qFormat/>
    <w:uiPriority w:val="0"/>
    <w:rPr>
      <w:rFonts w:ascii="Tahoma" w:hAnsi="Tahoma" w:eastAsia="Times New Roman" w:cs="Times New Roman"/>
      <w:kern w:val="0"/>
      <w:sz w:val="24"/>
      <w:szCs w:val="20"/>
    </w:rPr>
  </w:style>
  <w:style w:type="paragraph" w:customStyle="1" w:styleId="167">
    <w:name w:val="正文文本1"/>
    <w:basedOn w:val="1"/>
    <w:qFormat/>
    <w:uiPriority w:val="0"/>
    <w:rPr>
      <w:rFonts w:ascii="Times New Roman" w:hAnsi="Times New Roman" w:eastAsia="宋体" w:cs="Times New Roman"/>
      <w:szCs w:val="24"/>
    </w:rPr>
  </w:style>
  <w:style w:type="character" w:customStyle="1" w:styleId="168">
    <w:name w:val="NormalCharacter"/>
    <w:semiHidden/>
    <w:qFormat/>
    <w:uiPriority w:val="99"/>
  </w:style>
  <w:style w:type="paragraph" w:customStyle="1" w:styleId="169">
    <w:name w:val="Char"/>
    <w:basedOn w:val="1"/>
    <w:qFormat/>
    <w:uiPriority w:val="0"/>
    <w:rPr>
      <w:rFonts w:ascii="Times New Roman" w:hAnsi="Times New Roman" w:eastAsia="宋体" w:cs="Times New Roman"/>
      <w:szCs w:val="24"/>
    </w:rPr>
  </w:style>
  <w:style w:type="paragraph" w:customStyle="1" w:styleId="170">
    <w:name w:val="_Style 2"/>
    <w:basedOn w:val="171"/>
    <w:next w:val="111"/>
    <w:qFormat/>
    <w:uiPriority w:val="34"/>
    <w:pPr>
      <w:ind w:firstLine="420" w:firstLineChars="200"/>
    </w:pPr>
    <w:rPr>
      <w:rFonts w:cs="Calibri"/>
      <w:kern w:val="0"/>
      <w:sz w:val="20"/>
      <w:szCs w:val="24"/>
    </w:rPr>
  </w:style>
  <w:style w:type="paragraph" w:customStyle="1" w:styleId="171">
    <w:name w:val="Normal_0"/>
    <w:qFormat/>
    <w:uiPriority w:val="0"/>
    <w:pPr>
      <w:widowControl w:val="0"/>
      <w:spacing w:line="360" w:lineRule="atLeast"/>
      <w:jc w:val="both"/>
    </w:pPr>
    <w:rPr>
      <w:rFonts w:ascii="Times New Roman" w:hAnsi="Times New Roman" w:eastAsia="宋体" w:cs="Times New Roman"/>
      <w:kern w:val="2"/>
      <w:sz w:val="21"/>
      <w:szCs w:val="21"/>
      <w:lang w:val="en-US" w:eastAsia="zh-CN" w:bidi="ar-SA"/>
    </w:rPr>
  </w:style>
  <w:style w:type="paragraph" w:customStyle="1" w:styleId="172">
    <w:name w:val="列出段落8"/>
    <w:basedOn w:val="1"/>
    <w:qFormat/>
    <w:uiPriority w:val="34"/>
    <w:pPr>
      <w:ind w:firstLine="420" w:firstLineChars="200"/>
    </w:pPr>
    <w:rPr>
      <w:rFonts w:ascii="Times New Roman" w:hAnsi="Times New Roman" w:eastAsia="宋体" w:cs="Times New Roman"/>
      <w:szCs w:val="24"/>
    </w:rPr>
  </w:style>
  <w:style w:type="paragraph" w:customStyle="1" w:styleId="173">
    <w:name w:val="_Style 3"/>
    <w:basedOn w:val="1"/>
    <w:next w:val="25"/>
    <w:qFormat/>
    <w:uiPriority w:val="34"/>
    <w:pPr>
      <w:ind w:firstLine="420" w:firstLineChars="200"/>
    </w:pPr>
    <w:rPr>
      <w:rFonts w:ascii="Times New Roman" w:hAnsi="Times New Roman" w:eastAsia="宋体" w:cs="Times New Roman"/>
      <w:szCs w:val="24"/>
    </w:rPr>
  </w:style>
  <w:style w:type="character" w:customStyle="1" w:styleId="174">
    <w:name w:val="font51"/>
    <w:qFormat/>
    <w:uiPriority w:val="0"/>
    <w:rPr>
      <w:rFonts w:hint="eastAsia" w:ascii="宋体" w:hAnsi="宋体" w:eastAsia="宋体" w:cs="宋体"/>
      <w:color w:val="FF0000"/>
      <w:sz w:val="21"/>
      <w:szCs w:val="21"/>
      <w:u w:val="single"/>
    </w:rPr>
  </w:style>
  <w:style w:type="paragraph" w:customStyle="1" w:styleId="175">
    <w:name w:val="列出段落4"/>
    <w:basedOn w:val="1"/>
    <w:qFormat/>
    <w:uiPriority w:val="0"/>
    <w:pPr>
      <w:ind w:firstLine="420" w:firstLineChars="200"/>
    </w:pPr>
    <w:rPr>
      <w:rFonts w:ascii="Times New Roman" w:hAnsi="Times New Roman" w:eastAsia="宋体" w:cs="Times New Roman"/>
      <w:szCs w:val="24"/>
    </w:rPr>
  </w:style>
  <w:style w:type="paragraph" w:customStyle="1" w:styleId="176">
    <w:name w:val="样式 10 磅"/>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18290-57D3-4604-A1C4-12A5D6BD614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11203</Words>
  <Characters>12617</Characters>
  <Lines>101</Lines>
  <Paragraphs>28</Paragraphs>
  <TotalTime>681</TotalTime>
  <ScaleCrop>false</ScaleCrop>
  <LinksUpToDate>false</LinksUpToDate>
  <CharactersWithSpaces>13106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2025-10-13T03:15:00Z</dcterms:created>
  <dc:creator>fan</dc:creator>
  <cp:lastModifiedBy>桂林技师学院石川</cp:lastModifiedBy>
  <dcterms:modified xsi:type="dcterms:W3CDTF">2025-11-11T00:51:01Z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eyJoZGlkIjoiYTJlYTM2NDhhN2ViNTlmYmJkOGQxMTc2OTY3MDliOTEiLCJ1c2VySWQiOiIxOTI5MDU4MSJ9</vt:lpwstr>
  </property>
  <property fmtid="{D5CDD505-2E9C-101B-9397-08002B2CF9AE}" pid="3" name="KSOProductBuildVer">
    <vt:lpwstr>2052-12.1.0.23542</vt:lpwstr>
  </property>
  <property fmtid="{D5CDD505-2E9C-101B-9397-08002B2CF9AE}" pid="4" name="ICV">
    <vt:lpwstr>FFB9C9565E91499DB0329F0A521B74EF_13</vt:lpwstr>
  </property>
</Properties>
</file>